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678D" w14:textId="0DB29CB8" w:rsidR="006D01D1" w:rsidRDefault="006D01D1" w:rsidP="00683931">
      <w:pPr>
        <w:ind w:left="284" w:right="206"/>
        <w:jc w:val="center"/>
        <w:rPr>
          <w:rFonts w:ascii="Times New Roman" w:hAnsi="Times New Roman" w:cs="Times New Roman"/>
          <w:b/>
          <w:noProof/>
          <w:spacing w:val="-3"/>
          <w:w w:val="95"/>
          <w:sz w:val="36"/>
          <w:szCs w:val="36"/>
        </w:rPr>
      </w:pPr>
      <w:r w:rsidRPr="006D01D1">
        <w:rPr>
          <w:rFonts w:ascii="Times New Roman" w:hAnsi="Times New Roman" w:cs="Times New Roman"/>
          <w:b/>
          <w:noProof/>
          <w:spacing w:val="-3"/>
          <w:w w:val="95"/>
          <w:sz w:val="36"/>
          <w:szCs w:val="36"/>
        </w:rPr>
        <w:t xml:space="preserve">Financial report preparation using SIAPIK </w:t>
      </w:r>
      <w:r>
        <w:rPr>
          <w:rFonts w:ascii="Times New Roman" w:hAnsi="Times New Roman" w:cs="Times New Roman"/>
          <w:b/>
          <w:noProof/>
          <w:spacing w:val="-3"/>
          <w:w w:val="95"/>
          <w:sz w:val="36"/>
          <w:szCs w:val="36"/>
        </w:rPr>
        <w:t>a</w:t>
      </w:r>
      <w:r w:rsidRPr="006D01D1">
        <w:rPr>
          <w:rFonts w:ascii="Times New Roman" w:hAnsi="Times New Roman" w:cs="Times New Roman"/>
          <w:b/>
          <w:noProof/>
          <w:spacing w:val="-3"/>
          <w:w w:val="95"/>
          <w:sz w:val="36"/>
          <w:szCs w:val="36"/>
        </w:rPr>
        <w:t xml:space="preserve">pplication: </w:t>
      </w:r>
    </w:p>
    <w:p w14:paraId="097C64B2" w14:textId="791D83A6" w:rsidR="00683931" w:rsidRPr="002D73B5" w:rsidRDefault="006D01D1" w:rsidP="00683931">
      <w:pPr>
        <w:ind w:left="284" w:right="206"/>
        <w:jc w:val="center"/>
        <w:rPr>
          <w:rFonts w:ascii="Times New Roman" w:hAnsi="Times New Roman" w:cs="Times New Roman"/>
          <w:b/>
          <w:noProof/>
          <w:spacing w:val="-3"/>
          <w:w w:val="95"/>
          <w:sz w:val="36"/>
          <w:szCs w:val="36"/>
        </w:rPr>
      </w:pPr>
      <w:r w:rsidRPr="006D01D1">
        <w:rPr>
          <w:rFonts w:ascii="Times New Roman" w:hAnsi="Times New Roman" w:cs="Times New Roman"/>
          <w:b/>
          <w:noProof/>
          <w:spacing w:val="-3"/>
          <w:w w:val="95"/>
          <w:sz w:val="36"/>
          <w:szCs w:val="36"/>
        </w:rPr>
        <w:t>A case study on S</w:t>
      </w:r>
      <w:r w:rsidR="00204C54">
        <w:rPr>
          <w:rFonts w:ascii="Times New Roman" w:hAnsi="Times New Roman" w:cs="Times New Roman"/>
          <w:b/>
          <w:noProof/>
          <w:spacing w:val="-3"/>
          <w:w w:val="95"/>
          <w:sz w:val="36"/>
          <w:szCs w:val="36"/>
        </w:rPr>
        <w:t>i</w:t>
      </w:r>
      <w:r w:rsidRPr="006D01D1">
        <w:rPr>
          <w:rFonts w:ascii="Times New Roman" w:hAnsi="Times New Roman" w:cs="Times New Roman"/>
          <w:b/>
          <w:noProof/>
          <w:spacing w:val="-3"/>
          <w:w w:val="95"/>
          <w:sz w:val="36"/>
          <w:szCs w:val="36"/>
        </w:rPr>
        <w:t>omay Super MSME</w:t>
      </w:r>
    </w:p>
    <w:p w14:paraId="0F67B6C8" w14:textId="77777777" w:rsidR="009019B9" w:rsidRDefault="009019B9" w:rsidP="00683931">
      <w:pPr>
        <w:pStyle w:val="a"/>
        <w:spacing w:line="276" w:lineRule="auto"/>
        <w:ind w:left="284" w:right="206"/>
        <w:contextualSpacing/>
        <w:jc w:val="center"/>
        <w:rPr>
          <w:rFonts w:ascii="Times New Roman" w:hAnsi="Times New Roman" w:cs="Times New Roman"/>
          <w:noProof/>
          <w:color w:val="auto"/>
          <w:spacing w:val="-3"/>
          <w:w w:val="95"/>
          <w:position w:val="11"/>
          <w:sz w:val="14"/>
        </w:rPr>
      </w:pPr>
      <w:proofErr w:type="spellStart"/>
      <w:r w:rsidRPr="009019B9">
        <w:rPr>
          <w:rFonts w:ascii="Times" w:eastAsiaTheme="minorEastAsia" w:hAnsi="Times" w:cs="Times"/>
          <w:b/>
          <w:bCs/>
          <w:color w:val="auto"/>
          <w:spacing w:val="-3"/>
          <w:kern w:val="1"/>
        </w:rPr>
        <w:t>Dileon</w:t>
      </w:r>
      <w:proofErr w:type="spellEnd"/>
      <w:r w:rsidRPr="009019B9">
        <w:rPr>
          <w:rFonts w:ascii="Times" w:eastAsiaTheme="minorEastAsia" w:hAnsi="Times" w:cs="Times"/>
          <w:b/>
          <w:bCs/>
          <w:color w:val="auto"/>
          <w:spacing w:val="-3"/>
          <w:kern w:val="1"/>
        </w:rPr>
        <w:t xml:space="preserve"> Edgar Davis</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proofErr w:type="spellStart"/>
      <w:r w:rsidRPr="009019B9">
        <w:rPr>
          <w:rFonts w:ascii="Times" w:eastAsiaTheme="minorEastAsia" w:hAnsi="Times" w:cs="Times"/>
          <w:b/>
          <w:bCs/>
          <w:color w:val="auto"/>
          <w:spacing w:val="-3"/>
          <w:kern w:val="1"/>
        </w:rPr>
        <w:t>Euniqa</w:t>
      </w:r>
      <w:proofErr w:type="spellEnd"/>
      <w:r w:rsidRPr="009019B9">
        <w:rPr>
          <w:rFonts w:ascii="Times" w:eastAsiaTheme="minorEastAsia" w:hAnsi="Times" w:cs="Times"/>
          <w:b/>
          <w:bCs/>
          <w:color w:val="auto"/>
          <w:spacing w:val="-3"/>
          <w:kern w:val="1"/>
        </w:rPr>
        <w:t xml:space="preserve"> Natalia Angelica</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r w:rsidRPr="009019B9">
        <w:rPr>
          <w:rFonts w:ascii="Times" w:eastAsiaTheme="minorEastAsia" w:hAnsi="Times" w:cs="Times"/>
          <w:b/>
          <w:bCs/>
          <w:color w:val="auto"/>
          <w:spacing w:val="-3"/>
          <w:kern w:val="1"/>
        </w:rPr>
        <w:t>Gerald Gregorius Natalino</w:t>
      </w:r>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 xml:space="preserve">3 </w:t>
      </w:r>
    </w:p>
    <w:p w14:paraId="042FAAD1" w14:textId="18FF2629" w:rsidR="00683931" w:rsidRPr="000C783B" w:rsidRDefault="009019B9"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9019B9">
        <w:rPr>
          <w:rFonts w:ascii="Times" w:eastAsiaTheme="minorEastAsia" w:hAnsi="Times" w:cs="Times"/>
          <w:b/>
          <w:bCs/>
          <w:color w:val="auto"/>
          <w:spacing w:val="-3"/>
          <w:kern w:val="1"/>
        </w:rPr>
        <w:t xml:space="preserve">Jerryl </w:t>
      </w:r>
      <w:proofErr w:type="spellStart"/>
      <w:r w:rsidRPr="009019B9">
        <w:rPr>
          <w:rFonts w:ascii="Times" w:eastAsiaTheme="minorEastAsia" w:hAnsi="Times" w:cs="Times"/>
          <w:b/>
          <w:bCs/>
          <w:color w:val="auto"/>
          <w:spacing w:val="-3"/>
          <w:kern w:val="1"/>
        </w:rPr>
        <w:t>Zefanya</w:t>
      </w:r>
      <w:proofErr w:type="spellEnd"/>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4</w:t>
      </w:r>
      <w:r w:rsidRPr="002467B8">
        <w:rPr>
          <w:rFonts w:ascii="Times New Roman" w:hAnsi="Times New Roman" w:cs="Times New Roman"/>
          <w:noProof/>
          <w:color w:val="auto"/>
          <w:spacing w:val="-3"/>
          <w:w w:val="95"/>
          <w:position w:val="11"/>
          <w:sz w:val="14"/>
        </w:rPr>
        <w:t>*</w:t>
      </w:r>
      <w:r w:rsidRPr="009019B9">
        <w:rPr>
          <w:rFonts w:ascii="Times" w:eastAsiaTheme="minorEastAsia" w:hAnsi="Times" w:cs="Times"/>
          <w:b/>
          <w:bCs/>
          <w:color w:val="auto"/>
          <w:spacing w:val="-3"/>
          <w:kern w:val="1"/>
        </w:rPr>
        <w:t xml:space="preserve"> Mario Adriano Vincenzo</w:t>
      </w:r>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 xml:space="preserve">5 </w:t>
      </w:r>
      <w:r w:rsidRPr="009019B9">
        <w:rPr>
          <w:rFonts w:ascii="Times" w:eastAsiaTheme="minorEastAsia" w:hAnsi="Times" w:cs="Times"/>
          <w:b/>
          <w:bCs/>
          <w:color w:val="auto"/>
          <w:spacing w:val="-3"/>
          <w:kern w:val="1"/>
        </w:rPr>
        <w:t xml:space="preserve">Surya Saputra </w:t>
      </w:r>
      <w:r>
        <w:rPr>
          <w:rFonts w:ascii="Times New Roman" w:hAnsi="Times New Roman" w:cs="Times New Roman"/>
          <w:noProof/>
          <w:color w:val="auto"/>
          <w:spacing w:val="-3"/>
          <w:w w:val="95"/>
          <w:position w:val="11"/>
          <w:sz w:val="14"/>
        </w:rPr>
        <w:t>6</w:t>
      </w:r>
    </w:p>
    <w:p w14:paraId="33B8BADA"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50E511C0" w14:textId="1BD07118"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7B6412">
        <w:rPr>
          <w:rFonts w:ascii="Times New Roman" w:hAnsi="Times New Roman" w:cs="Times New Roman"/>
          <w:noProof/>
          <w:color w:val="auto"/>
          <w:spacing w:val="-3"/>
          <w:w w:val="95"/>
          <w:position w:val="11"/>
          <w:sz w:val="14"/>
        </w:rPr>
        <w:t>,3,4,5,6</w:t>
      </w:r>
      <w:r>
        <w:rPr>
          <w:rFonts w:ascii="Times New Roman" w:hAnsi="Times New Roman" w:cs="Times New Roman"/>
          <w:noProof/>
          <w:color w:val="auto"/>
          <w:spacing w:val="-3"/>
          <w:w w:val="95"/>
          <w:position w:val="11"/>
          <w:sz w:val="14"/>
        </w:rPr>
        <w:t xml:space="preserve"> </w:t>
      </w:r>
      <w:r w:rsidR="007B6412" w:rsidRPr="007B6412">
        <w:rPr>
          <w:rFonts w:ascii="Times" w:eastAsiaTheme="minorEastAsia" w:hAnsi="Times" w:cs="Times"/>
          <w:color w:val="auto"/>
          <w:spacing w:val="-3"/>
          <w:kern w:val="1"/>
          <w:sz w:val="20"/>
          <w:szCs w:val="20"/>
        </w:rPr>
        <w:t>Atma Jaya Catholic University of Indonesia</w:t>
      </w:r>
      <w:r>
        <w:rPr>
          <w:rFonts w:ascii="Times" w:eastAsiaTheme="minorEastAsia" w:hAnsi="Times" w:cs="Times"/>
          <w:color w:val="auto"/>
          <w:spacing w:val="-3"/>
          <w:kern w:val="1"/>
          <w:sz w:val="20"/>
          <w:szCs w:val="20"/>
        </w:rPr>
        <w:t xml:space="preserve">, </w:t>
      </w:r>
      <w:r w:rsidR="007B6412">
        <w:rPr>
          <w:rFonts w:ascii="Times" w:eastAsiaTheme="minorEastAsia" w:hAnsi="Times" w:cs="Times"/>
          <w:color w:val="auto"/>
          <w:spacing w:val="-3"/>
          <w:kern w:val="1"/>
          <w:sz w:val="20"/>
          <w:szCs w:val="20"/>
        </w:rPr>
        <w:t>South Jakarta</w:t>
      </w:r>
      <w:r>
        <w:rPr>
          <w:rFonts w:ascii="Times" w:eastAsiaTheme="minorEastAsia" w:hAnsi="Times" w:cs="Times"/>
          <w:color w:val="auto"/>
          <w:spacing w:val="-3"/>
          <w:kern w:val="1"/>
          <w:sz w:val="20"/>
          <w:szCs w:val="20"/>
        </w:rPr>
        <w:t xml:space="preserve">, </w:t>
      </w:r>
      <w:r w:rsidR="007B6412" w:rsidRPr="007B6412">
        <w:rPr>
          <w:rFonts w:ascii="Times" w:eastAsiaTheme="minorEastAsia" w:hAnsi="Times" w:cs="Times"/>
          <w:color w:val="auto"/>
          <w:spacing w:val="-3"/>
          <w:kern w:val="1"/>
          <w:sz w:val="20"/>
          <w:szCs w:val="20"/>
        </w:rPr>
        <w:t>12930</w:t>
      </w:r>
      <w:r>
        <w:rPr>
          <w:rFonts w:ascii="Times" w:eastAsiaTheme="minorEastAsia" w:hAnsi="Times" w:cs="Times"/>
          <w:color w:val="auto"/>
          <w:spacing w:val="-3"/>
          <w:kern w:val="1"/>
          <w:sz w:val="20"/>
          <w:szCs w:val="20"/>
        </w:rPr>
        <w:t xml:space="preserve">, </w:t>
      </w:r>
      <w:r w:rsidR="007B6412">
        <w:rPr>
          <w:rFonts w:ascii="Times" w:eastAsiaTheme="minorEastAsia" w:hAnsi="Times" w:cs="Times"/>
          <w:color w:val="auto"/>
          <w:spacing w:val="-3"/>
          <w:kern w:val="1"/>
          <w:sz w:val="20"/>
          <w:szCs w:val="20"/>
        </w:rPr>
        <w:t>Jakarta</w:t>
      </w:r>
      <w:r w:rsidRPr="000C783B">
        <w:rPr>
          <w:rFonts w:ascii="Times" w:eastAsiaTheme="minorEastAsia" w:hAnsi="Times" w:cs="Times"/>
          <w:color w:val="auto"/>
          <w:spacing w:val="-3"/>
          <w:kern w:val="1"/>
          <w:sz w:val="20"/>
          <w:szCs w:val="20"/>
        </w:rPr>
        <w:t>, Indonesia</w:t>
      </w:r>
    </w:p>
    <w:p w14:paraId="7EE6DF0E"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7A081E9C"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248B30B3" w14:textId="1126B8FB" w:rsidR="00683931" w:rsidRDefault="007B6412" w:rsidP="00683931">
      <w:pPr>
        <w:pStyle w:val="a"/>
        <w:spacing w:line="276" w:lineRule="auto"/>
        <w:ind w:left="284" w:right="206"/>
        <w:contextualSpacing/>
        <w:jc w:val="center"/>
      </w:pPr>
      <w:hyperlink r:id="rId7" w:history="1">
        <w:r w:rsidRPr="007B6412">
          <w:rPr>
            <w:rStyle w:val="Hyperlink"/>
            <w:rFonts w:ascii="Times" w:hAnsi="Times" w:cs="Times"/>
            <w:sz w:val="20"/>
            <w:szCs w:val="20"/>
          </w:rPr>
          <w:t>gerald.202201020084@student.atmajaya.ac.id</w:t>
        </w:r>
      </w:hyperlink>
      <w:r w:rsidR="00683931" w:rsidRPr="007B6412">
        <w:rPr>
          <w:rFonts w:ascii="Times" w:eastAsiaTheme="minorEastAsia" w:hAnsi="Times" w:cs="Times"/>
          <w:bCs/>
          <w:spacing w:val="-3"/>
          <w:kern w:val="1"/>
          <w:sz w:val="20"/>
          <w:szCs w:val="20"/>
        </w:rPr>
        <w:t xml:space="preserve">, </w:t>
      </w:r>
      <w:hyperlink r:id="rId8" w:history="1">
        <w:r w:rsidRPr="007B6412">
          <w:rPr>
            <w:rStyle w:val="Hyperlink"/>
            <w:rFonts w:ascii="Times" w:hAnsi="Times" w:cs="Times"/>
            <w:sz w:val="20"/>
            <w:szCs w:val="20"/>
          </w:rPr>
          <w:t>jerryl.202201020080@student.atmajaya.ac.id</w:t>
        </w:r>
      </w:hyperlink>
      <w:r>
        <w:t xml:space="preserve"> </w:t>
      </w:r>
      <w:r w:rsidRPr="002467B8">
        <w:rPr>
          <w:rFonts w:ascii="Times New Roman" w:hAnsi="Times New Roman" w:cs="Times New Roman"/>
          <w:noProof/>
          <w:color w:val="auto"/>
          <w:spacing w:val="-3"/>
          <w:w w:val="95"/>
          <w:position w:val="11"/>
          <w:sz w:val="14"/>
        </w:rPr>
        <w:t>*</w:t>
      </w:r>
    </w:p>
    <w:p w14:paraId="0AD7F768"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1A3B02FC"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64EE4BD8"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24E0968E"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56FC8D71" w14:textId="03EAB7DE" w:rsidR="00683931" w:rsidRPr="006275FA" w:rsidRDefault="00FF218B"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FF218B">
        <w:rPr>
          <w:rFonts w:ascii="Times" w:eastAsiaTheme="minorEastAsia" w:hAnsi="Times" w:cs="Times"/>
          <w:color w:val="auto"/>
          <w:spacing w:val="-3"/>
          <w:kern w:val="1"/>
          <w:sz w:val="20"/>
          <w:szCs w:val="20"/>
        </w:rPr>
        <w:t xml:space="preserve">The role of MSMEs is very important in Indonesia; according to data from the Ministry of Cooperatives and SMEs, the contribution of MSMEs to the national GDP is 60.5%. This shows that Indonesian MSMEs have great growth potential, enabling them to make an even greater contribution to the national economy. This community service activity was carried out through two stages, namely the preparation stage and the implementation stage. The results of the findings and discussions are as follows: Preparing good financial reports, such as the statement of financial position, income statement, and cash flow statement, is essential for better corporate governance. The SI APIK application proved effective in simplifying the process of recording and preparing financial reports. Increased knowledge and skills provided direct benefits to MSME owners while also broadening participants' understanding of the importance of accounting and financial reporting in business management. Strengthening the relationship between science and society reflects a good synergy between the world of education and practice in the field, allowing students to interact directly with the community. The community service activity conducted at the </w:t>
      </w:r>
      <w:proofErr w:type="spellStart"/>
      <w:r w:rsidRPr="00FF218B">
        <w:rPr>
          <w:rFonts w:ascii="Times" w:eastAsiaTheme="minorEastAsia" w:hAnsi="Times" w:cs="Times"/>
          <w:color w:val="auto"/>
          <w:spacing w:val="-3"/>
          <w:kern w:val="1"/>
          <w:sz w:val="20"/>
          <w:szCs w:val="20"/>
        </w:rPr>
        <w:t>S</w:t>
      </w:r>
      <w:r>
        <w:rPr>
          <w:rFonts w:ascii="Times" w:eastAsiaTheme="minorEastAsia" w:hAnsi="Times" w:cs="Times"/>
          <w:color w:val="auto"/>
          <w:spacing w:val="-3"/>
          <w:kern w:val="1"/>
          <w:sz w:val="20"/>
          <w:szCs w:val="20"/>
        </w:rPr>
        <w:t>i</w:t>
      </w:r>
      <w:r w:rsidRPr="00FF218B">
        <w:rPr>
          <w:rFonts w:ascii="Times" w:eastAsiaTheme="minorEastAsia" w:hAnsi="Times" w:cs="Times"/>
          <w:color w:val="auto"/>
          <w:spacing w:val="-3"/>
          <w:kern w:val="1"/>
          <w:sz w:val="20"/>
          <w:szCs w:val="20"/>
        </w:rPr>
        <w:t>omay</w:t>
      </w:r>
      <w:proofErr w:type="spellEnd"/>
      <w:r w:rsidRPr="00FF218B">
        <w:rPr>
          <w:rFonts w:ascii="Times" w:eastAsiaTheme="minorEastAsia" w:hAnsi="Times" w:cs="Times"/>
          <w:color w:val="auto"/>
          <w:spacing w:val="-3"/>
          <w:kern w:val="1"/>
          <w:sz w:val="20"/>
          <w:szCs w:val="20"/>
        </w:rPr>
        <w:t xml:space="preserve"> Super MSME successfully achieved its stated goals. Through training and the use of the SI APIK application, business owners gained a better understanding of how to prepare systematic and accurate financial reports. This activity demonstrated the usefulness of the SI APIK application in facilitating financial management and is expected to positively contribute to the development of MSMEs, serving as a model for future initiatives.</w:t>
      </w:r>
    </w:p>
    <w:p w14:paraId="31CB094F" w14:textId="77777777" w:rsidR="00683931" w:rsidRPr="00793CB4" w:rsidRDefault="00683931" w:rsidP="00683931">
      <w:pPr>
        <w:wordWrap/>
        <w:spacing w:line="276" w:lineRule="auto"/>
        <w:rPr>
          <w:rFonts w:ascii="Times New Roman" w:hAnsi="Times New Roman" w:cs="Times New Roman"/>
          <w:sz w:val="18"/>
          <w:szCs w:val="18"/>
        </w:rPr>
      </w:pPr>
    </w:p>
    <w:p w14:paraId="5530ECB2" w14:textId="3CF8F3AF"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7B6412" w:rsidRPr="007B6412">
        <w:rPr>
          <w:rFonts w:ascii="Times" w:hAnsi="Times" w:cs="Times"/>
          <w:spacing w:val="-3"/>
          <w:kern w:val="1"/>
          <w:szCs w:val="20"/>
        </w:rPr>
        <w:t xml:space="preserve">MSMEs, financial statements, SI APIK, </w:t>
      </w:r>
      <w:proofErr w:type="spellStart"/>
      <w:r w:rsidR="00204C54">
        <w:rPr>
          <w:rFonts w:ascii="Times" w:hAnsi="Times" w:cs="Times"/>
          <w:spacing w:val="-3"/>
          <w:kern w:val="1"/>
          <w:szCs w:val="20"/>
        </w:rPr>
        <w:t>siomay</w:t>
      </w:r>
      <w:proofErr w:type="spellEnd"/>
      <w:r w:rsidR="00204C54">
        <w:rPr>
          <w:rFonts w:ascii="Times" w:hAnsi="Times" w:cs="Times"/>
          <w:spacing w:val="-3"/>
          <w:kern w:val="1"/>
          <w:szCs w:val="20"/>
        </w:rPr>
        <w:t>, dumpling</w:t>
      </w:r>
    </w:p>
    <w:p w14:paraId="50F55010" w14:textId="77777777" w:rsidR="00683931" w:rsidRDefault="00683931" w:rsidP="00683931">
      <w:pPr>
        <w:wordWrap/>
        <w:rPr>
          <w:rFonts w:ascii="Times" w:hAnsi="Times" w:cs="Times"/>
          <w:spacing w:val="-3"/>
          <w:kern w:val="1"/>
          <w:szCs w:val="20"/>
        </w:rPr>
      </w:pPr>
    </w:p>
    <w:p w14:paraId="6E0D6920"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1386DF5F"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383404F9"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3EAF868B"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6EC96446"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9E207E">
        <w:rPr>
          <w:rFonts w:ascii="Times New Roman" w:hAnsi="Times New Roman" w:cs="Times New Roman"/>
          <w:b/>
          <w:bCs/>
          <w:spacing w:val="-2"/>
          <w:sz w:val="12"/>
          <w:szCs w:val="12"/>
        </w:rPr>
        <w:t>Action</w:t>
      </w:r>
      <w:r w:rsidR="00E96675">
        <w:rPr>
          <w:rFonts w:ascii="Times New Roman" w:hAnsi="Times New Roman" w:cs="Times New Roman"/>
          <w:b/>
          <w:bCs/>
          <w:spacing w:val="-2"/>
          <w:sz w:val="12"/>
          <w:szCs w:val="12"/>
        </w:rPr>
        <w:t xml:space="preserve"> </w:t>
      </w:r>
      <w:r w:rsidRPr="006B7F7D">
        <w:rPr>
          <w:rFonts w:ascii="Times New Roman" w:hAnsi="Times New Roman" w:cs="Times New Roman"/>
          <w:b/>
          <w:bCs/>
          <w:spacing w:val="-2"/>
          <w:sz w:val="12"/>
          <w:szCs w:val="12"/>
        </w:rPr>
        <w:t xml:space="preserve">: Breakthrough Development Journal in </w:t>
      </w:r>
      <w:r w:rsidR="0004391E">
        <w:rPr>
          <w:rFonts w:ascii="Times New Roman" w:hAnsi="Times New Roman" w:cs="Times New Roman"/>
          <w:b/>
          <w:bCs/>
          <w:spacing w:val="-2"/>
          <w:sz w:val="12"/>
          <w:szCs w:val="12"/>
        </w:rPr>
        <w:t>Advancing Communities the Innovation &amp;</w:t>
      </w:r>
      <w:r w:rsidRPr="006B7F7D">
        <w:rPr>
          <w:rFonts w:ascii="Times New Roman" w:hAnsi="Times New Roman" w:cs="Times New Roman"/>
          <w:b/>
          <w:bCs/>
          <w:spacing w:val="-2"/>
          <w:sz w:val="12"/>
          <w:szCs w:val="12"/>
        </w:rPr>
        <w:t xml:space="preserve"> </w:t>
      </w:r>
      <w:r w:rsidR="009E207E">
        <w:rPr>
          <w:rFonts w:ascii="Times New Roman" w:hAnsi="Times New Roman" w:cs="Times New Roman"/>
          <w:b/>
          <w:bCs/>
          <w:spacing w:val="-2"/>
          <w:sz w:val="12"/>
          <w:szCs w:val="12"/>
        </w:rPr>
        <w:t xml:space="preserve">Outreach Network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3F18D335"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366B62CF" w14:textId="77777777" w:rsidR="00683931" w:rsidRDefault="00683931" w:rsidP="00683931">
      <w:pPr>
        <w:rPr>
          <w:rFonts w:ascii="Times New Roman" w:hAnsi="Times New Roman" w:cs="Times New Roman"/>
          <w:b/>
          <w:bCs/>
          <w:spacing w:val="-2"/>
          <w:sz w:val="12"/>
          <w:szCs w:val="12"/>
        </w:rPr>
      </w:pPr>
    </w:p>
    <w:p w14:paraId="50BA6EC6" w14:textId="77777777" w:rsidR="00201EB2" w:rsidRDefault="00201EB2" w:rsidP="00683931">
      <w:pPr>
        <w:rPr>
          <w:rFonts w:ascii="Times New Roman" w:hAnsi="Times New Roman" w:cs="Times New Roman"/>
          <w:b/>
          <w:bCs/>
          <w:spacing w:val="-2"/>
          <w:sz w:val="12"/>
          <w:szCs w:val="12"/>
        </w:rPr>
      </w:pPr>
    </w:p>
    <w:p w14:paraId="1B387806"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0FC87D05" w14:textId="04E7D0ED" w:rsidR="00683931" w:rsidRDefault="006838E0" w:rsidP="007B0FC8">
      <w:pPr>
        <w:spacing w:line="276" w:lineRule="auto"/>
        <w:ind w:right="-52" w:firstLine="567"/>
        <w:rPr>
          <w:rFonts w:ascii="Times" w:hAnsi="Times" w:cs="Times"/>
          <w:spacing w:val="-3"/>
          <w:kern w:val="1"/>
          <w:sz w:val="22"/>
        </w:rPr>
      </w:pPr>
      <w:r w:rsidRPr="006838E0">
        <w:rPr>
          <w:rFonts w:ascii="Times" w:hAnsi="Times" w:cs="Times"/>
          <w:spacing w:val="-3"/>
          <w:kern w:val="1"/>
          <w:sz w:val="22"/>
        </w:rPr>
        <w:t xml:space="preserve">MSMEs (Micro, Small and Medium Enterprises) are companies or business entities run by individuals, groups, small businesses, or even households. Indonesia itself as a developing country has MSMEs as the main basis of the community's economic sector. This is done to improve the community's ability to be independent and develop, especially in the economic sector. The development of MSMEs in Indonesia continues to increase in various aspects and qualities. With strong government support for the development of MSME actors, they play an important role in anticipating economic conditions and strengthening the national economy. In this digital era, MSMEs can also take advantage of strategies by tracking consumer shopping styles from offline to online. However, some MSME actors have poor performance because their businesses are not running well and unstable finances can affect business continuity and reduce income. The role of MSMEs is very important in Indonesia, according to data from </w:t>
      </w:r>
      <w:r w:rsidRPr="006838E0">
        <w:rPr>
          <w:rFonts w:ascii="Times" w:hAnsi="Times" w:cs="Times"/>
          <w:spacing w:val="-3"/>
          <w:kern w:val="1"/>
          <w:sz w:val="22"/>
        </w:rPr>
        <w:lastRenderedPageBreak/>
        <w:t>the Ministry of Cooperatives and SMEs, the contribution of MSMEs to national GDP is 60.5%. This shows that Indonesian MSMEs have great growth potential so that they are able to make a greater contribution to the Indonesian economy. The Government of the Republic of Indonesia has supported MSMEs by providing People's Business Credit (KUR). Based on existing data, KUR growth was IDR 178.07 trillion or 16.25% in 2020 and increased by IDR 192.59 trillion in 2021. Most MSMEs in Indonesia are family businesses. Based on data from the Ministry of Cooperatives and Small and Medium Enterprises, there were 65.4 million MSMEs in Indonesia in 2019, with a total of 65.4 million business units capable of absorbing a workforce of 123.3 thousand people. Currently, MSMEs have their own standards in preparing financial reports, especially the Financial Accounting Standards for Micro, Small and Medium Enterprises (SAK EMKM). The issuance of accounting standards for MSMEs greatly assists MSMEs in recording or preparing financial reports, but not all MSMEs can use these standards in preparing financial reports due to limitations in understanding how to use SAK EMKM. The UNIKA Atma Jaya Jakarta Financial Accounting Practice Course provides understanding and facilities to help present, prepare and implement financial reports. Financial reports are important but rarely used by MSMEs due to lack of knowledge about accounting and financial reporting. There are also community service activities to support financial reporting that can help MSMEs in calculating their performance.</w:t>
      </w:r>
    </w:p>
    <w:p w14:paraId="4BFEB74B" w14:textId="41C8E155" w:rsidR="006838E0" w:rsidRDefault="006838E0" w:rsidP="007B0FC8">
      <w:pPr>
        <w:spacing w:line="276" w:lineRule="auto"/>
        <w:ind w:right="-52" w:firstLine="567"/>
        <w:rPr>
          <w:rFonts w:ascii="Times" w:hAnsi="Times" w:cs="Times"/>
          <w:spacing w:val="-3"/>
          <w:kern w:val="1"/>
          <w:sz w:val="22"/>
        </w:rPr>
      </w:pPr>
      <w:r w:rsidRPr="006838E0">
        <w:rPr>
          <w:rFonts w:ascii="Times" w:hAnsi="Times" w:cs="Times"/>
          <w:spacing w:val="-3"/>
          <w:kern w:val="1"/>
          <w:sz w:val="22"/>
        </w:rPr>
        <w:t>Financial statements are a summary of financial information presented systematically and structured, reflecting the results of operations, financial position, and cash flow of an entity (company) in a certain period. Financial statements aim to provide relevant, accurate, and timely information about the performance, position, and financial flow of an entity, which can be used for decision making by various interested parties. Most people use financial statements to make economic decisions and also show responsibility for the resources provided. Financial statements also present information about assets, liabilities, owner's equity, income and expenses, including profit and loss, contributions and distributions to owners as well as owners and cash flow. Financial statements contain the following contents: financial position statement, income statement, capital change statement, cash flow statement, and notes to financial statements.</w:t>
      </w:r>
    </w:p>
    <w:p w14:paraId="3B5047BA" w14:textId="06267869" w:rsidR="006838E0" w:rsidRDefault="006838E0" w:rsidP="007B0FC8">
      <w:pPr>
        <w:spacing w:line="276" w:lineRule="auto"/>
        <w:ind w:right="-52" w:firstLine="567"/>
        <w:rPr>
          <w:rFonts w:ascii="Times" w:hAnsi="Times" w:cs="Times"/>
          <w:spacing w:val="-3"/>
          <w:kern w:val="1"/>
          <w:sz w:val="22"/>
        </w:rPr>
      </w:pPr>
      <w:r w:rsidRPr="006838E0">
        <w:rPr>
          <w:rFonts w:ascii="Times" w:hAnsi="Times" w:cs="Times"/>
          <w:spacing w:val="-3"/>
          <w:kern w:val="1"/>
          <w:sz w:val="22"/>
        </w:rPr>
        <w:t>SI APIK is a business financial recording application released by Bank Indonesia as a form of support for micro, small, and medium enterprises (MSMEs). Many MSMEs still ignore business financial recording, for this reason BI wants to encourage more MSMEs to record business finances more easily through a digital platform based on the SI APIK application. In the SI APIK application there are several features, namely the receipt feature consisting of, receipt of funds from business activities, receipt of funds from lenders, and receipt of funds from owners, then there is also an expenditure feature consisting of, expenditure of funds for business activities, expenditure of funds to lenders, expenditure of funds to owners, and there is a more detailed financial report recording feature.</w:t>
      </w:r>
    </w:p>
    <w:p w14:paraId="7CD1E6AE" w14:textId="7C507EB2" w:rsidR="006838E0" w:rsidRPr="006838E0" w:rsidRDefault="006838E0" w:rsidP="006838E0">
      <w:pPr>
        <w:spacing w:line="276" w:lineRule="auto"/>
        <w:ind w:right="-52" w:firstLine="567"/>
        <w:rPr>
          <w:rFonts w:ascii="Times" w:hAnsi="Times" w:cs="Times"/>
          <w:spacing w:val="-3"/>
          <w:kern w:val="1"/>
          <w:sz w:val="22"/>
        </w:rPr>
      </w:pPr>
      <w:r w:rsidRPr="006838E0">
        <w:rPr>
          <w:rFonts w:ascii="Times" w:hAnsi="Times" w:cs="Times"/>
          <w:spacing w:val="-3"/>
          <w:kern w:val="1"/>
          <w:sz w:val="22"/>
        </w:rPr>
        <w:t xml:space="preserve">Based on the previous explanation, the formulation of the problem of community service </w:t>
      </w:r>
      <w:r>
        <w:rPr>
          <w:rFonts w:ascii="Times" w:hAnsi="Times" w:cs="Times"/>
          <w:spacing w:val="-3"/>
          <w:kern w:val="1"/>
          <w:sz w:val="22"/>
        </w:rPr>
        <w:t>are</w:t>
      </w:r>
      <w:r w:rsidRPr="006838E0">
        <w:rPr>
          <w:rFonts w:ascii="Times" w:hAnsi="Times" w:cs="Times"/>
          <w:spacing w:val="-3"/>
          <w:kern w:val="1"/>
          <w:sz w:val="22"/>
        </w:rPr>
        <w:t>:</w:t>
      </w:r>
      <w:r>
        <w:rPr>
          <w:rFonts w:ascii="Times" w:hAnsi="Times" w:cs="Times"/>
          <w:spacing w:val="-3"/>
          <w:kern w:val="1"/>
          <w:sz w:val="22"/>
        </w:rPr>
        <w:t xml:space="preserve"> </w:t>
      </w:r>
      <w:r w:rsidRPr="006838E0">
        <w:rPr>
          <w:rFonts w:ascii="Times" w:hAnsi="Times" w:cs="Times"/>
          <w:spacing w:val="-3"/>
          <w:kern w:val="1"/>
          <w:sz w:val="22"/>
        </w:rPr>
        <w:t>1</w:t>
      </w:r>
      <w:r>
        <w:rPr>
          <w:rFonts w:ascii="Times" w:hAnsi="Times" w:cs="Times"/>
          <w:spacing w:val="-3"/>
          <w:kern w:val="1"/>
          <w:sz w:val="22"/>
        </w:rPr>
        <w:t>)</w:t>
      </w:r>
      <w:r w:rsidRPr="006838E0">
        <w:rPr>
          <w:rFonts w:ascii="Times" w:hAnsi="Times" w:cs="Times"/>
          <w:spacing w:val="-3"/>
          <w:kern w:val="1"/>
          <w:sz w:val="22"/>
        </w:rPr>
        <w:t xml:space="preserve"> What is the role of participants in carrying out this activity?</w:t>
      </w:r>
      <w:r>
        <w:rPr>
          <w:rFonts w:ascii="Times" w:hAnsi="Times" w:cs="Times"/>
          <w:spacing w:val="-3"/>
          <w:kern w:val="1"/>
          <w:sz w:val="22"/>
        </w:rPr>
        <w:t xml:space="preserve"> </w:t>
      </w:r>
      <w:r w:rsidRPr="006838E0">
        <w:rPr>
          <w:rFonts w:ascii="Times" w:hAnsi="Times" w:cs="Times"/>
          <w:spacing w:val="-3"/>
          <w:kern w:val="1"/>
          <w:sz w:val="22"/>
        </w:rPr>
        <w:t>2</w:t>
      </w:r>
      <w:r>
        <w:rPr>
          <w:rFonts w:ascii="Times" w:hAnsi="Times" w:cs="Times"/>
          <w:spacing w:val="-3"/>
          <w:kern w:val="1"/>
          <w:sz w:val="22"/>
        </w:rPr>
        <w:t>)</w:t>
      </w:r>
      <w:r w:rsidRPr="006838E0">
        <w:rPr>
          <w:rFonts w:ascii="Times" w:hAnsi="Times" w:cs="Times"/>
          <w:spacing w:val="-3"/>
          <w:kern w:val="1"/>
          <w:sz w:val="22"/>
        </w:rPr>
        <w:t xml:space="preserve"> How to use the SI APIK application in preparing Financial Reports at </w:t>
      </w:r>
      <w:r w:rsidR="00067CB9" w:rsidRPr="006838E0">
        <w:rPr>
          <w:rFonts w:ascii="Times" w:hAnsi="Times" w:cs="Times"/>
          <w:spacing w:val="-3"/>
          <w:kern w:val="1"/>
          <w:sz w:val="22"/>
        </w:rPr>
        <w:t>MSME</w:t>
      </w:r>
      <w:r w:rsidRPr="006838E0">
        <w:rPr>
          <w:rFonts w:ascii="Times" w:hAnsi="Times" w:cs="Times"/>
          <w:spacing w:val="-3"/>
          <w:kern w:val="1"/>
          <w:sz w:val="22"/>
        </w:rPr>
        <w:t xml:space="preserve"> </w:t>
      </w:r>
      <w:proofErr w:type="spellStart"/>
      <w:r w:rsidRPr="006838E0">
        <w:rPr>
          <w:rFonts w:ascii="Times" w:hAnsi="Times" w:cs="Times"/>
          <w:spacing w:val="-3"/>
          <w:kern w:val="1"/>
          <w:sz w:val="22"/>
        </w:rPr>
        <w:t>S</w:t>
      </w:r>
      <w:r w:rsidR="00204C54">
        <w:rPr>
          <w:rFonts w:ascii="Times" w:hAnsi="Times" w:cs="Times"/>
          <w:spacing w:val="-3"/>
          <w:kern w:val="1"/>
          <w:sz w:val="22"/>
        </w:rPr>
        <w:t>i</w:t>
      </w:r>
      <w:r w:rsidRPr="006838E0">
        <w:rPr>
          <w:rFonts w:ascii="Times" w:hAnsi="Times" w:cs="Times"/>
          <w:spacing w:val="-3"/>
          <w:kern w:val="1"/>
          <w:sz w:val="22"/>
        </w:rPr>
        <w:t>omay</w:t>
      </w:r>
      <w:proofErr w:type="spellEnd"/>
      <w:r w:rsidRPr="006838E0">
        <w:rPr>
          <w:rFonts w:ascii="Times" w:hAnsi="Times" w:cs="Times"/>
          <w:spacing w:val="-3"/>
          <w:kern w:val="1"/>
          <w:sz w:val="22"/>
        </w:rPr>
        <w:t xml:space="preserve"> Super?</w:t>
      </w:r>
      <w:r>
        <w:rPr>
          <w:rFonts w:ascii="Times" w:hAnsi="Times" w:cs="Times"/>
          <w:spacing w:val="-3"/>
          <w:kern w:val="1"/>
          <w:sz w:val="22"/>
        </w:rPr>
        <w:t xml:space="preserve"> </w:t>
      </w:r>
      <w:r w:rsidRPr="006838E0">
        <w:rPr>
          <w:rFonts w:ascii="Times" w:hAnsi="Times" w:cs="Times"/>
          <w:spacing w:val="-3"/>
          <w:kern w:val="1"/>
          <w:sz w:val="22"/>
        </w:rPr>
        <w:t>3</w:t>
      </w:r>
      <w:r>
        <w:rPr>
          <w:rFonts w:ascii="Times" w:hAnsi="Times" w:cs="Times"/>
          <w:spacing w:val="-3"/>
          <w:kern w:val="1"/>
          <w:sz w:val="22"/>
        </w:rPr>
        <w:t>)</w:t>
      </w:r>
      <w:r w:rsidRPr="006838E0">
        <w:rPr>
          <w:rFonts w:ascii="Times" w:hAnsi="Times" w:cs="Times"/>
          <w:spacing w:val="-3"/>
          <w:kern w:val="1"/>
          <w:sz w:val="22"/>
        </w:rPr>
        <w:t xml:space="preserve"> Does the preparation of Financial Reports have an influence on the development of </w:t>
      </w:r>
      <w:r w:rsidR="00067CB9" w:rsidRPr="006838E0">
        <w:rPr>
          <w:rFonts w:ascii="Times" w:hAnsi="Times" w:cs="Times"/>
          <w:spacing w:val="-3"/>
          <w:kern w:val="1"/>
          <w:sz w:val="22"/>
        </w:rPr>
        <w:t>MSME</w:t>
      </w:r>
      <w:r w:rsidRPr="006838E0">
        <w:rPr>
          <w:rFonts w:ascii="Times" w:hAnsi="Times" w:cs="Times"/>
          <w:spacing w:val="-3"/>
          <w:kern w:val="1"/>
          <w:sz w:val="22"/>
        </w:rPr>
        <w:t>?</w:t>
      </w:r>
      <w:r>
        <w:rPr>
          <w:rFonts w:ascii="Times" w:hAnsi="Times" w:cs="Times"/>
          <w:spacing w:val="-3"/>
          <w:kern w:val="1"/>
          <w:sz w:val="22"/>
        </w:rPr>
        <w:t xml:space="preserve"> </w:t>
      </w:r>
      <w:r w:rsidRPr="006838E0">
        <w:rPr>
          <w:rFonts w:ascii="Times" w:hAnsi="Times" w:cs="Times"/>
          <w:spacing w:val="-3"/>
          <w:kern w:val="1"/>
          <w:sz w:val="22"/>
        </w:rPr>
        <w:t>4</w:t>
      </w:r>
      <w:r>
        <w:rPr>
          <w:rFonts w:ascii="Times" w:hAnsi="Times" w:cs="Times"/>
          <w:spacing w:val="-3"/>
          <w:kern w:val="1"/>
          <w:sz w:val="22"/>
        </w:rPr>
        <w:t>)</w:t>
      </w:r>
      <w:r w:rsidRPr="006838E0">
        <w:rPr>
          <w:rFonts w:ascii="Times" w:hAnsi="Times" w:cs="Times"/>
          <w:spacing w:val="-3"/>
          <w:kern w:val="1"/>
          <w:sz w:val="22"/>
        </w:rPr>
        <w:t xml:space="preserve"> How can this activity help UMKM actors in preparing Financial Reports?</w:t>
      </w:r>
    </w:p>
    <w:p w14:paraId="6D272E4E" w14:textId="37197B8F" w:rsidR="006838E0" w:rsidRDefault="006838E0" w:rsidP="00067CB9">
      <w:pPr>
        <w:spacing w:line="276" w:lineRule="auto"/>
        <w:ind w:right="-52" w:firstLine="567"/>
        <w:rPr>
          <w:rFonts w:ascii="Times" w:hAnsi="Times" w:cs="Times"/>
          <w:spacing w:val="-3"/>
          <w:kern w:val="1"/>
          <w:sz w:val="22"/>
        </w:rPr>
      </w:pPr>
      <w:r w:rsidRPr="006838E0">
        <w:rPr>
          <w:rFonts w:ascii="Times" w:hAnsi="Times" w:cs="Times"/>
          <w:spacing w:val="-3"/>
          <w:kern w:val="1"/>
          <w:sz w:val="22"/>
        </w:rPr>
        <w:t>The objectives of this community service activity are:</w:t>
      </w:r>
      <w:r>
        <w:rPr>
          <w:rFonts w:ascii="Times" w:hAnsi="Times" w:cs="Times"/>
          <w:spacing w:val="-3"/>
          <w:kern w:val="1"/>
          <w:sz w:val="22"/>
        </w:rPr>
        <w:t xml:space="preserve"> </w:t>
      </w:r>
      <w:r w:rsidRPr="006838E0">
        <w:rPr>
          <w:rFonts w:ascii="Times" w:hAnsi="Times" w:cs="Times"/>
          <w:spacing w:val="-3"/>
          <w:kern w:val="1"/>
          <w:sz w:val="22"/>
        </w:rPr>
        <w:t>1</w:t>
      </w:r>
      <w:r>
        <w:rPr>
          <w:rFonts w:ascii="Times" w:hAnsi="Times" w:cs="Times"/>
          <w:spacing w:val="-3"/>
          <w:kern w:val="1"/>
          <w:sz w:val="22"/>
        </w:rPr>
        <w:t>)</w:t>
      </w:r>
      <w:r w:rsidRPr="006838E0">
        <w:rPr>
          <w:rFonts w:ascii="Times" w:hAnsi="Times" w:cs="Times"/>
          <w:spacing w:val="-3"/>
          <w:kern w:val="1"/>
          <w:sz w:val="22"/>
        </w:rPr>
        <w:t xml:space="preserve"> </w:t>
      </w:r>
      <w:r>
        <w:rPr>
          <w:rFonts w:ascii="Times" w:hAnsi="Times" w:cs="Times"/>
          <w:spacing w:val="-3"/>
          <w:kern w:val="1"/>
          <w:sz w:val="22"/>
        </w:rPr>
        <w:t>t</w:t>
      </w:r>
      <w:r w:rsidRPr="006838E0">
        <w:rPr>
          <w:rFonts w:ascii="Times" w:hAnsi="Times" w:cs="Times"/>
          <w:spacing w:val="-3"/>
          <w:kern w:val="1"/>
          <w:sz w:val="22"/>
        </w:rPr>
        <w:t xml:space="preserve">he role of participants in the activity is to help </w:t>
      </w:r>
      <w:r w:rsidR="00067CB9" w:rsidRPr="006838E0">
        <w:rPr>
          <w:rFonts w:ascii="Times" w:hAnsi="Times" w:cs="Times"/>
          <w:spacing w:val="-3"/>
          <w:kern w:val="1"/>
          <w:sz w:val="22"/>
        </w:rPr>
        <w:t>MSME</w:t>
      </w:r>
      <w:r w:rsidRPr="006838E0">
        <w:rPr>
          <w:rFonts w:ascii="Times" w:hAnsi="Times" w:cs="Times"/>
          <w:spacing w:val="-3"/>
          <w:kern w:val="1"/>
          <w:sz w:val="22"/>
        </w:rPr>
        <w:t xml:space="preserve"> actors in understanding and preparing financial reports</w:t>
      </w:r>
      <w:r>
        <w:rPr>
          <w:rFonts w:ascii="Times" w:hAnsi="Times" w:cs="Times"/>
          <w:spacing w:val="-3"/>
          <w:kern w:val="1"/>
          <w:sz w:val="22"/>
        </w:rPr>
        <w:t>;</w:t>
      </w:r>
      <w:r w:rsidR="00067CB9">
        <w:rPr>
          <w:rFonts w:ascii="Times" w:hAnsi="Times" w:cs="Times"/>
          <w:spacing w:val="-3"/>
          <w:kern w:val="1"/>
          <w:sz w:val="22"/>
        </w:rPr>
        <w:t xml:space="preserve"> </w:t>
      </w:r>
      <w:r w:rsidRPr="006838E0">
        <w:rPr>
          <w:rFonts w:ascii="Times" w:hAnsi="Times" w:cs="Times"/>
          <w:spacing w:val="-3"/>
          <w:kern w:val="1"/>
          <w:sz w:val="22"/>
        </w:rPr>
        <w:t>2</w:t>
      </w:r>
      <w:r w:rsidR="00067CB9">
        <w:rPr>
          <w:rFonts w:ascii="Times" w:hAnsi="Times" w:cs="Times"/>
          <w:spacing w:val="-3"/>
          <w:kern w:val="1"/>
          <w:sz w:val="22"/>
        </w:rPr>
        <w:t>)</w:t>
      </w:r>
      <w:r w:rsidRPr="006838E0">
        <w:rPr>
          <w:rFonts w:ascii="Times" w:hAnsi="Times" w:cs="Times"/>
          <w:spacing w:val="-3"/>
          <w:kern w:val="1"/>
          <w:sz w:val="22"/>
        </w:rPr>
        <w:t xml:space="preserve"> </w:t>
      </w:r>
      <w:r w:rsidR="00067CB9">
        <w:rPr>
          <w:rFonts w:ascii="Times" w:hAnsi="Times" w:cs="Times"/>
          <w:spacing w:val="-3"/>
          <w:kern w:val="1"/>
          <w:sz w:val="22"/>
        </w:rPr>
        <w:t>t</w:t>
      </w:r>
      <w:r w:rsidRPr="006838E0">
        <w:rPr>
          <w:rFonts w:ascii="Times" w:hAnsi="Times" w:cs="Times"/>
          <w:spacing w:val="-3"/>
          <w:kern w:val="1"/>
          <w:sz w:val="22"/>
        </w:rPr>
        <w:t xml:space="preserve">he use of the SI APIK application to facilitate the preparation </w:t>
      </w:r>
      <w:r w:rsidR="00067CB9" w:rsidRPr="006838E0">
        <w:rPr>
          <w:rFonts w:ascii="Times" w:hAnsi="Times" w:cs="Times"/>
          <w:spacing w:val="-3"/>
          <w:kern w:val="1"/>
          <w:sz w:val="22"/>
        </w:rPr>
        <w:t xml:space="preserve">of financial reports </w:t>
      </w:r>
      <w:r w:rsidRPr="006838E0">
        <w:rPr>
          <w:rFonts w:ascii="Times" w:hAnsi="Times" w:cs="Times"/>
          <w:spacing w:val="-3"/>
          <w:kern w:val="1"/>
          <w:sz w:val="22"/>
        </w:rPr>
        <w:t xml:space="preserve">at UMKM </w:t>
      </w:r>
      <w:proofErr w:type="spellStart"/>
      <w:r w:rsidRPr="006838E0">
        <w:rPr>
          <w:rFonts w:ascii="Times" w:hAnsi="Times" w:cs="Times"/>
          <w:spacing w:val="-3"/>
          <w:kern w:val="1"/>
          <w:sz w:val="22"/>
        </w:rPr>
        <w:t>S</w:t>
      </w:r>
      <w:r w:rsidR="00204C54">
        <w:rPr>
          <w:rFonts w:ascii="Times" w:hAnsi="Times" w:cs="Times"/>
          <w:spacing w:val="-3"/>
          <w:kern w:val="1"/>
          <w:sz w:val="22"/>
        </w:rPr>
        <w:t>i</w:t>
      </w:r>
      <w:r w:rsidRPr="006838E0">
        <w:rPr>
          <w:rFonts w:ascii="Times" w:hAnsi="Times" w:cs="Times"/>
          <w:spacing w:val="-3"/>
          <w:kern w:val="1"/>
          <w:sz w:val="22"/>
        </w:rPr>
        <w:t>omay</w:t>
      </w:r>
      <w:proofErr w:type="spellEnd"/>
      <w:r w:rsidRPr="006838E0">
        <w:rPr>
          <w:rFonts w:ascii="Times" w:hAnsi="Times" w:cs="Times"/>
          <w:spacing w:val="-3"/>
          <w:kern w:val="1"/>
          <w:sz w:val="22"/>
        </w:rPr>
        <w:t xml:space="preserve"> Bang Adi</w:t>
      </w:r>
      <w:r w:rsidR="00067CB9">
        <w:rPr>
          <w:rFonts w:ascii="Times" w:hAnsi="Times" w:cs="Times"/>
          <w:spacing w:val="-3"/>
          <w:kern w:val="1"/>
          <w:sz w:val="22"/>
        </w:rPr>
        <w:t xml:space="preserve">; </w:t>
      </w:r>
      <w:r w:rsidRPr="006838E0">
        <w:rPr>
          <w:rFonts w:ascii="Times" w:hAnsi="Times" w:cs="Times"/>
          <w:spacing w:val="-3"/>
          <w:kern w:val="1"/>
          <w:sz w:val="22"/>
        </w:rPr>
        <w:t>3</w:t>
      </w:r>
      <w:r w:rsidR="00067CB9">
        <w:rPr>
          <w:rFonts w:ascii="Times" w:hAnsi="Times" w:cs="Times"/>
          <w:spacing w:val="-3"/>
          <w:kern w:val="1"/>
          <w:sz w:val="22"/>
        </w:rPr>
        <w:t>) p</w:t>
      </w:r>
      <w:r w:rsidRPr="006838E0">
        <w:rPr>
          <w:rFonts w:ascii="Times" w:hAnsi="Times" w:cs="Times"/>
          <w:spacing w:val="-3"/>
          <w:kern w:val="1"/>
          <w:sz w:val="22"/>
        </w:rPr>
        <w:t xml:space="preserve">reparation of Financial Reports can help </w:t>
      </w:r>
      <w:r w:rsidR="00067CB9" w:rsidRPr="006838E0">
        <w:rPr>
          <w:rFonts w:ascii="Times" w:hAnsi="Times" w:cs="Times"/>
          <w:spacing w:val="-3"/>
          <w:kern w:val="1"/>
          <w:sz w:val="22"/>
        </w:rPr>
        <w:t>MSME</w:t>
      </w:r>
      <w:r w:rsidRPr="006838E0">
        <w:rPr>
          <w:rFonts w:ascii="Times" w:hAnsi="Times" w:cs="Times"/>
          <w:spacing w:val="-3"/>
          <w:kern w:val="1"/>
          <w:sz w:val="22"/>
        </w:rPr>
        <w:t xml:space="preserve"> to develop, as well as provide knowledge about good financial governance</w:t>
      </w:r>
      <w:r w:rsidR="00067CB9">
        <w:rPr>
          <w:rFonts w:ascii="Times" w:hAnsi="Times" w:cs="Times"/>
          <w:spacing w:val="-3"/>
          <w:kern w:val="1"/>
          <w:sz w:val="22"/>
        </w:rPr>
        <w:t xml:space="preserve">; and </w:t>
      </w:r>
      <w:r w:rsidRPr="006838E0">
        <w:rPr>
          <w:rFonts w:ascii="Times" w:hAnsi="Times" w:cs="Times"/>
          <w:spacing w:val="-3"/>
          <w:kern w:val="1"/>
          <w:sz w:val="22"/>
        </w:rPr>
        <w:t>4</w:t>
      </w:r>
      <w:r w:rsidR="00067CB9">
        <w:rPr>
          <w:rFonts w:ascii="Times" w:hAnsi="Times" w:cs="Times"/>
          <w:spacing w:val="-3"/>
          <w:kern w:val="1"/>
          <w:sz w:val="22"/>
        </w:rPr>
        <w:t>) h</w:t>
      </w:r>
      <w:r w:rsidRPr="006838E0">
        <w:rPr>
          <w:rFonts w:ascii="Times" w:hAnsi="Times" w:cs="Times"/>
          <w:spacing w:val="-3"/>
          <w:kern w:val="1"/>
          <w:sz w:val="22"/>
        </w:rPr>
        <w:t xml:space="preserve">elping </w:t>
      </w:r>
      <w:r w:rsidR="00067CB9" w:rsidRPr="006838E0">
        <w:rPr>
          <w:rFonts w:ascii="Times" w:hAnsi="Times" w:cs="Times"/>
          <w:spacing w:val="-3"/>
          <w:kern w:val="1"/>
          <w:sz w:val="22"/>
        </w:rPr>
        <w:t>MSME</w:t>
      </w:r>
      <w:r w:rsidRPr="006838E0">
        <w:rPr>
          <w:rFonts w:ascii="Times" w:hAnsi="Times" w:cs="Times"/>
          <w:spacing w:val="-3"/>
          <w:kern w:val="1"/>
          <w:sz w:val="22"/>
        </w:rPr>
        <w:t xml:space="preserve"> actors in understanding the methods and processes in preparing </w:t>
      </w:r>
      <w:r w:rsidR="00067CB9" w:rsidRPr="006838E0">
        <w:rPr>
          <w:rFonts w:ascii="Times" w:hAnsi="Times" w:cs="Times"/>
          <w:spacing w:val="-3"/>
          <w:kern w:val="1"/>
          <w:sz w:val="22"/>
        </w:rPr>
        <w:t xml:space="preserve">financial reports </w:t>
      </w:r>
      <w:r w:rsidRPr="006838E0">
        <w:rPr>
          <w:rFonts w:ascii="Times" w:hAnsi="Times" w:cs="Times"/>
          <w:spacing w:val="-3"/>
          <w:kern w:val="1"/>
          <w:sz w:val="22"/>
        </w:rPr>
        <w:t>and the importance of Financial Reports in a business.</w:t>
      </w:r>
    </w:p>
    <w:p w14:paraId="1970E450" w14:textId="77777777" w:rsidR="00683931" w:rsidRDefault="00683931" w:rsidP="00683931">
      <w:pPr>
        <w:spacing w:line="276" w:lineRule="auto"/>
        <w:ind w:left="284" w:right="631" w:firstLine="567"/>
        <w:rPr>
          <w:rFonts w:ascii="Times" w:hAnsi="Times" w:cs="Times"/>
          <w:spacing w:val="-3"/>
          <w:kern w:val="1"/>
          <w:sz w:val="22"/>
        </w:rPr>
      </w:pPr>
    </w:p>
    <w:p w14:paraId="1AF38D15"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lastRenderedPageBreak/>
        <w:t xml:space="preserve">Research Design and Method </w:t>
      </w:r>
    </w:p>
    <w:p w14:paraId="0C782511" w14:textId="421BEA8F" w:rsidR="00683931" w:rsidRPr="00414B8A" w:rsidRDefault="00C5773B" w:rsidP="007B0FC8">
      <w:pPr>
        <w:spacing w:line="276" w:lineRule="auto"/>
        <w:ind w:right="-52" w:firstLine="567"/>
        <w:rPr>
          <w:rFonts w:ascii="Times" w:hAnsi="Times" w:cs="Times"/>
          <w:spacing w:val="-3"/>
          <w:kern w:val="1"/>
          <w:sz w:val="22"/>
        </w:rPr>
      </w:pPr>
      <w:r w:rsidRPr="00C5773B">
        <w:rPr>
          <w:rFonts w:ascii="Times" w:hAnsi="Times" w:cs="Times"/>
          <w:spacing w:val="-3"/>
          <w:kern w:val="1"/>
          <w:sz w:val="22"/>
        </w:rPr>
        <w:t>This community service activity is carried out using two methods, so that this activity can achieve the targets or goals that have been set and implemented. The following are the two methods used.</w:t>
      </w:r>
      <w:r w:rsidR="00683931" w:rsidRPr="00414B8A">
        <w:rPr>
          <w:rFonts w:ascii="Times" w:hAnsi="Times" w:cs="Times"/>
          <w:spacing w:val="-3"/>
          <w:kern w:val="1"/>
          <w:sz w:val="22"/>
        </w:rPr>
        <w:t xml:space="preserve"> </w:t>
      </w:r>
    </w:p>
    <w:p w14:paraId="7832A6C2" w14:textId="77777777" w:rsidR="00683931" w:rsidRPr="00414B8A" w:rsidRDefault="00683931" w:rsidP="00683931">
      <w:pPr>
        <w:spacing w:line="276" w:lineRule="auto"/>
        <w:ind w:left="284" w:right="631" w:firstLine="567"/>
        <w:rPr>
          <w:rFonts w:ascii="Times" w:hAnsi="Times" w:cs="Times"/>
          <w:spacing w:val="-3"/>
          <w:kern w:val="1"/>
          <w:sz w:val="22"/>
        </w:rPr>
      </w:pPr>
    </w:p>
    <w:p w14:paraId="4A345969" w14:textId="43EE7E0C" w:rsidR="00683931" w:rsidRPr="00C64E15" w:rsidRDefault="00C5773B" w:rsidP="007B0FC8">
      <w:pPr>
        <w:spacing w:line="276" w:lineRule="auto"/>
        <w:ind w:right="631"/>
        <w:rPr>
          <w:rFonts w:ascii="Times" w:hAnsi="Times" w:cs="Times"/>
          <w:i/>
          <w:iCs/>
          <w:spacing w:val="-3"/>
          <w:kern w:val="1"/>
          <w:sz w:val="22"/>
        </w:rPr>
      </w:pPr>
      <w:r w:rsidRPr="00C5773B">
        <w:rPr>
          <w:rFonts w:ascii="Times" w:hAnsi="Times" w:cs="Times"/>
          <w:i/>
          <w:iCs/>
          <w:spacing w:val="-3"/>
          <w:kern w:val="1"/>
          <w:sz w:val="22"/>
        </w:rPr>
        <w:t xml:space="preserve">Preparation </w:t>
      </w:r>
      <w:r>
        <w:rPr>
          <w:rFonts w:ascii="Times" w:hAnsi="Times" w:cs="Times"/>
          <w:i/>
          <w:iCs/>
          <w:spacing w:val="-3"/>
          <w:kern w:val="1"/>
          <w:sz w:val="22"/>
        </w:rPr>
        <w:t>s</w:t>
      </w:r>
      <w:r w:rsidRPr="00C5773B">
        <w:rPr>
          <w:rFonts w:ascii="Times" w:hAnsi="Times" w:cs="Times"/>
          <w:i/>
          <w:iCs/>
          <w:spacing w:val="-3"/>
          <w:kern w:val="1"/>
          <w:sz w:val="22"/>
        </w:rPr>
        <w:t>tage</w:t>
      </w:r>
    </w:p>
    <w:p w14:paraId="5556F194" w14:textId="5BD5414F" w:rsidR="00683931" w:rsidRPr="00414B8A" w:rsidRDefault="00C5773B" w:rsidP="00C5773B">
      <w:pPr>
        <w:spacing w:line="276" w:lineRule="auto"/>
        <w:ind w:right="-52" w:firstLine="567"/>
        <w:rPr>
          <w:rFonts w:ascii="Times" w:hAnsi="Times" w:cs="Times"/>
          <w:spacing w:val="-3"/>
          <w:kern w:val="1"/>
          <w:sz w:val="22"/>
        </w:rPr>
      </w:pPr>
      <w:r w:rsidRPr="00C5773B">
        <w:rPr>
          <w:rFonts w:ascii="Times" w:hAnsi="Times" w:cs="Times"/>
          <w:spacing w:val="-3"/>
          <w:kern w:val="1"/>
          <w:sz w:val="22"/>
        </w:rPr>
        <w:t>Before entering the next stage, we need to make preparations so that the activity can run smoothly and can be completed properly. The following are the stages of preparation for implementing community service activities that have been carried out:</w:t>
      </w:r>
      <w:r>
        <w:rPr>
          <w:rFonts w:ascii="Times" w:hAnsi="Times" w:cs="Times"/>
          <w:spacing w:val="-3"/>
          <w:kern w:val="1"/>
          <w:sz w:val="22"/>
        </w:rPr>
        <w:t xml:space="preserve"> 1) p</w:t>
      </w:r>
      <w:r w:rsidRPr="00C5773B">
        <w:rPr>
          <w:rFonts w:ascii="Times" w:hAnsi="Times" w:cs="Times"/>
          <w:spacing w:val="-3"/>
          <w:kern w:val="1"/>
          <w:sz w:val="22"/>
        </w:rPr>
        <w:t>articipants in the implementation of the activity are given directions and an overview of how to prepare financial reports</w:t>
      </w:r>
      <w:r>
        <w:rPr>
          <w:rFonts w:ascii="Times" w:hAnsi="Times" w:cs="Times"/>
          <w:spacing w:val="-3"/>
          <w:kern w:val="1"/>
          <w:sz w:val="22"/>
        </w:rPr>
        <w:t>; 2) p</w:t>
      </w:r>
      <w:r w:rsidRPr="00C5773B">
        <w:rPr>
          <w:rFonts w:ascii="Times" w:hAnsi="Times" w:cs="Times"/>
          <w:spacing w:val="-3"/>
          <w:kern w:val="1"/>
          <w:sz w:val="22"/>
        </w:rPr>
        <w:t>articipants in the activity are given directions in using the SI APIK application</w:t>
      </w:r>
      <w:r>
        <w:rPr>
          <w:rFonts w:ascii="Times" w:hAnsi="Times" w:cs="Times"/>
          <w:spacing w:val="-3"/>
          <w:kern w:val="1"/>
          <w:sz w:val="22"/>
        </w:rPr>
        <w:t>; and, 3) p</w:t>
      </w:r>
      <w:r w:rsidRPr="00C5773B">
        <w:rPr>
          <w:rFonts w:ascii="Times" w:hAnsi="Times" w:cs="Times"/>
          <w:spacing w:val="-3"/>
          <w:kern w:val="1"/>
          <w:sz w:val="22"/>
        </w:rPr>
        <w:t>articipants in the implementation of the activity are given the opportunity to determine and choose a place that will be the point of implementation of the activity that will take place</w:t>
      </w:r>
    </w:p>
    <w:p w14:paraId="3442B5BB" w14:textId="77777777" w:rsidR="00201EB2" w:rsidRDefault="00201EB2" w:rsidP="00201EB2">
      <w:pPr>
        <w:spacing w:line="276" w:lineRule="auto"/>
        <w:ind w:left="284" w:right="631"/>
        <w:rPr>
          <w:rFonts w:ascii="Times" w:hAnsi="Times" w:cs="Times"/>
          <w:i/>
          <w:iCs/>
          <w:spacing w:val="-3"/>
          <w:kern w:val="1"/>
          <w:sz w:val="22"/>
        </w:rPr>
      </w:pPr>
    </w:p>
    <w:p w14:paraId="7E42978E" w14:textId="56552B17" w:rsidR="00201EB2" w:rsidRPr="00C64E15" w:rsidRDefault="006D01D1" w:rsidP="007B0FC8">
      <w:pPr>
        <w:spacing w:line="276" w:lineRule="auto"/>
        <w:ind w:right="631"/>
        <w:rPr>
          <w:rFonts w:ascii="Times" w:hAnsi="Times" w:cs="Times"/>
          <w:i/>
          <w:iCs/>
          <w:spacing w:val="-3"/>
          <w:kern w:val="1"/>
          <w:sz w:val="22"/>
        </w:rPr>
      </w:pPr>
      <w:r w:rsidRPr="006D01D1">
        <w:rPr>
          <w:rFonts w:ascii="Times" w:hAnsi="Times" w:cs="Times"/>
          <w:i/>
          <w:iCs/>
          <w:spacing w:val="-3"/>
          <w:kern w:val="1"/>
          <w:sz w:val="22"/>
        </w:rPr>
        <w:t xml:space="preserve">Implementation </w:t>
      </w:r>
      <w:r>
        <w:rPr>
          <w:rFonts w:ascii="Times" w:hAnsi="Times" w:cs="Times"/>
          <w:i/>
          <w:iCs/>
          <w:spacing w:val="-3"/>
          <w:kern w:val="1"/>
          <w:sz w:val="22"/>
        </w:rPr>
        <w:t>s</w:t>
      </w:r>
      <w:r w:rsidRPr="006D01D1">
        <w:rPr>
          <w:rFonts w:ascii="Times" w:hAnsi="Times" w:cs="Times"/>
          <w:i/>
          <w:iCs/>
          <w:spacing w:val="-3"/>
          <w:kern w:val="1"/>
          <w:sz w:val="22"/>
        </w:rPr>
        <w:t>tage</w:t>
      </w:r>
    </w:p>
    <w:p w14:paraId="66BE981C" w14:textId="5C50217C" w:rsidR="006D01D1" w:rsidRPr="006D01D1" w:rsidRDefault="006D01D1" w:rsidP="006D01D1">
      <w:pPr>
        <w:spacing w:line="276" w:lineRule="auto"/>
        <w:ind w:right="-52" w:firstLine="567"/>
        <w:rPr>
          <w:rFonts w:ascii="Times" w:hAnsi="Times" w:cs="Times"/>
          <w:spacing w:val="-3"/>
          <w:kern w:val="1"/>
          <w:sz w:val="22"/>
        </w:rPr>
      </w:pPr>
      <w:r w:rsidRPr="006D01D1">
        <w:rPr>
          <w:rFonts w:ascii="Times" w:hAnsi="Times" w:cs="Times"/>
          <w:spacing w:val="-3"/>
          <w:kern w:val="1"/>
          <w:sz w:val="22"/>
        </w:rPr>
        <w:t>After the preparation process and location selection, the next stage is the implementation of the activity. The implementation process of the activity "Preparation of Financial Reports Using the SI APIK Application in Micro, Small and Medium Enterprises (MSMEs)" has several stages that need to be followed, as follows</w:t>
      </w:r>
      <w:r>
        <w:rPr>
          <w:rFonts w:ascii="Times" w:hAnsi="Times" w:cs="Times"/>
          <w:spacing w:val="-3"/>
          <w:kern w:val="1"/>
          <w:sz w:val="22"/>
        </w:rPr>
        <w:t>. First, l</w:t>
      </w:r>
      <w:r w:rsidRPr="006D01D1">
        <w:rPr>
          <w:rFonts w:ascii="Times" w:hAnsi="Times" w:cs="Times"/>
          <w:spacing w:val="-3"/>
          <w:kern w:val="1"/>
          <w:sz w:val="22"/>
        </w:rPr>
        <w:t xml:space="preserve">ocation </w:t>
      </w:r>
      <w:r>
        <w:rPr>
          <w:rFonts w:ascii="Times" w:hAnsi="Times" w:cs="Times"/>
          <w:spacing w:val="-3"/>
          <w:kern w:val="1"/>
          <w:sz w:val="22"/>
        </w:rPr>
        <w:t>s</w:t>
      </w:r>
      <w:r w:rsidRPr="006D01D1">
        <w:rPr>
          <w:rFonts w:ascii="Times" w:hAnsi="Times" w:cs="Times"/>
          <w:spacing w:val="-3"/>
          <w:kern w:val="1"/>
          <w:sz w:val="22"/>
        </w:rPr>
        <w:t xml:space="preserve">election </w:t>
      </w:r>
      <w:r>
        <w:rPr>
          <w:rFonts w:ascii="Times" w:hAnsi="Times" w:cs="Times"/>
          <w:spacing w:val="-3"/>
          <w:kern w:val="1"/>
          <w:sz w:val="22"/>
        </w:rPr>
        <w:t>s</w:t>
      </w:r>
      <w:r w:rsidRPr="006D01D1">
        <w:rPr>
          <w:rFonts w:ascii="Times" w:hAnsi="Times" w:cs="Times"/>
          <w:spacing w:val="-3"/>
          <w:kern w:val="1"/>
          <w:sz w:val="22"/>
        </w:rPr>
        <w:t>tage</w:t>
      </w:r>
      <w:r>
        <w:rPr>
          <w:rFonts w:ascii="Times" w:hAnsi="Times" w:cs="Times"/>
          <w:spacing w:val="-3"/>
          <w:kern w:val="1"/>
          <w:sz w:val="22"/>
        </w:rPr>
        <w:t xml:space="preserve">. </w:t>
      </w:r>
      <w:r w:rsidRPr="006D01D1">
        <w:rPr>
          <w:rFonts w:ascii="Times" w:hAnsi="Times" w:cs="Times"/>
          <w:spacing w:val="-3"/>
          <w:kern w:val="1"/>
          <w:sz w:val="22"/>
        </w:rPr>
        <w:t>Participants are free to choose a location to conduct research, but the location must be different from other participants. At this stage, the selection of the location greatly influences the process of running an activity and the preparation of financial reports.</w:t>
      </w:r>
    </w:p>
    <w:p w14:paraId="0680B0D2" w14:textId="229D6958" w:rsidR="006D01D1" w:rsidRDefault="006D01D1" w:rsidP="006D01D1">
      <w:pPr>
        <w:spacing w:line="276" w:lineRule="auto"/>
        <w:ind w:right="-52" w:firstLine="567"/>
        <w:rPr>
          <w:rFonts w:ascii="Times" w:hAnsi="Times" w:cs="Times"/>
          <w:spacing w:val="-3"/>
          <w:kern w:val="1"/>
          <w:sz w:val="22"/>
        </w:rPr>
      </w:pPr>
      <w:r>
        <w:rPr>
          <w:rFonts w:ascii="Times" w:hAnsi="Times" w:cs="Times"/>
          <w:spacing w:val="-3"/>
          <w:kern w:val="1"/>
          <w:sz w:val="22"/>
        </w:rPr>
        <w:t xml:space="preserve">Next, </w:t>
      </w:r>
      <w:r w:rsidRPr="006D01D1">
        <w:rPr>
          <w:rFonts w:ascii="Times" w:hAnsi="Times" w:cs="Times"/>
          <w:spacing w:val="-3"/>
          <w:kern w:val="1"/>
          <w:sz w:val="22"/>
        </w:rPr>
        <w:t>location survey stage</w:t>
      </w:r>
      <w:r>
        <w:rPr>
          <w:rFonts w:ascii="Times" w:hAnsi="Times" w:cs="Times"/>
          <w:spacing w:val="-3"/>
          <w:kern w:val="1"/>
          <w:sz w:val="22"/>
        </w:rPr>
        <w:t xml:space="preserve">. </w:t>
      </w:r>
      <w:r w:rsidRPr="006D01D1">
        <w:rPr>
          <w:rFonts w:ascii="Times" w:hAnsi="Times" w:cs="Times"/>
          <w:spacing w:val="-3"/>
          <w:kern w:val="1"/>
          <w:sz w:val="22"/>
        </w:rPr>
        <w:t xml:space="preserve">The location survey is carried out by visiting the selected location, at this location survey stage participants also introduce themselves and inform the intent and purpose of the visit and then ask for approval from the </w:t>
      </w:r>
      <w:proofErr w:type="spellStart"/>
      <w:r w:rsidRPr="006D01D1">
        <w:rPr>
          <w:rFonts w:ascii="Times" w:hAnsi="Times" w:cs="Times"/>
          <w:spacing w:val="-3"/>
          <w:kern w:val="1"/>
          <w:sz w:val="22"/>
        </w:rPr>
        <w:t>s</w:t>
      </w:r>
      <w:r w:rsidR="00204C54">
        <w:rPr>
          <w:rFonts w:ascii="Times" w:hAnsi="Times" w:cs="Times"/>
          <w:spacing w:val="-3"/>
          <w:kern w:val="1"/>
          <w:sz w:val="22"/>
        </w:rPr>
        <w:t>i</w:t>
      </w:r>
      <w:r w:rsidRPr="006D01D1">
        <w:rPr>
          <w:rFonts w:ascii="Times" w:hAnsi="Times" w:cs="Times"/>
          <w:spacing w:val="-3"/>
          <w:kern w:val="1"/>
          <w:sz w:val="22"/>
        </w:rPr>
        <w:t>oma</w:t>
      </w:r>
      <w:r w:rsidR="00204C54">
        <w:rPr>
          <w:rFonts w:ascii="Times" w:hAnsi="Times" w:cs="Times"/>
          <w:spacing w:val="-3"/>
          <w:kern w:val="1"/>
          <w:sz w:val="22"/>
        </w:rPr>
        <w:t>y</w:t>
      </w:r>
      <w:proofErr w:type="spellEnd"/>
      <w:r w:rsidR="00204C54">
        <w:rPr>
          <w:rFonts w:ascii="Times" w:hAnsi="Times" w:cs="Times"/>
          <w:spacing w:val="-3"/>
          <w:kern w:val="1"/>
          <w:sz w:val="22"/>
        </w:rPr>
        <w:t xml:space="preserve"> dumpling</w:t>
      </w:r>
      <w:r w:rsidRPr="006D01D1">
        <w:rPr>
          <w:rFonts w:ascii="Times" w:hAnsi="Times" w:cs="Times"/>
          <w:spacing w:val="-3"/>
          <w:kern w:val="1"/>
          <w:sz w:val="22"/>
        </w:rPr>
        <w:t xml:space="preserve"> owner. After getting approval, participants can discuss with the </w:t>
      </w:r>
      <w:proofErr w:type="spellStart"/>
      <w:r w:rsidRPr="006D01D1">
        <w:rPr>
          <w:rFonts w:ascii="Times" w:hAnsi="Times" w:cs="Times"/>
          <w:spacing w:val="-3"/>
          <w:kern w:val="1"/>
          <w:sz w:val="22"/>
        </w:rPr>
        <w:t>s</w:t>
      </w:r>
      <w:r w:rsidR="00204C54">
        <w:rPr>
          <w:rFonts w:ascii="Times" w:hAnsi="Times" w:cs="Times"/>
          <w:spacing w:val="-3"/>
          <w:kern w:val="1"/>
          <w:sz w:val="22"/>
        </w:rPr>
        <w:t>iomay</w:t>
      </w:r>
      <w:proofErr w:type="spellEnd"/>
      <w:r w:rsidR="00204C54">
        <w:rPr>
          <w:rFonts w:ascii="Times" w:hAnsi="Times" w:cs="Times"/>
          <w:spacing w:val="-3"/>
          <w:kern w:val="1"/>
          <w:sz w:val="22"/>
        </w:rPr>
        <w:t xml:space="preserve"> dumpling</w:t>
      </w:r>
      <w:r w:rsidRPr="006D01D1">
        <w:rPr>
          <w:rFonts w:ascii="Times" w:hAnsi="Times" w:cs="Times"/>
          <w:spacing w:val="-3"/>
          <w:kern w:val="1"/>
          <w:sz w:val="22"/>
        </w:rPr>
        <w:t xml:space="preserve"> owner to determine the interview and discussion schedule.</w:t>
      </w:r>
    </w:p>
    <w:p w14:paraId="4E40DDFE" w14:textId="26AC175A" w:rsidR="006D01D1" w:rsidRDefault="006D01D1" w:rsidP="006D01D1">
      <w:pPr>
        <w:spacing w:line="276" w:lineRule="auto"/>
        <w:ind w:right="-52" w:firstLine="567"/>
        <w:rPr>
          <w:rFonts w:ascii="Times" w:hAnsi="Times" w:cs="Times"/>
          <w:spacing w:val="-3"/>
          <w:kern w:val="1"/>
          <w:sz w:val="22"/>
        </w:rPr>
      </w:pPr>
      <w:r>
        <w:rPr>
          <w:rFonts w:ascii="Times" w:hAnsi="Times" w:cs="Times"/>
          <w:spacing w:val="-3"/>
          <w:kern w:val="1"/>
          <w:sz w:val="22"/>
        </w:rPr>
        <w:t>Then, i</w:t>
      </w:r>
      <w:r w:rsidRPr="006D01D1">
        <w:rPr>
          <w:rFonts w:ascii="Times" w:hAnsi="Times" w:cs="Times"/>
          <w:spacing w:val="-3"/>
          <w:kern w:val="1"/>
          <w:sz w:val="22"/>
        </w:rPr>
        <w:t xml:space="preserve">nterview and </w:t>
      </w:r>
      <w:r>
        <w:rPr>
          <w:rFonts w:ascii="Times" w:hAnsi="Times" w:cs="Times"/>
          <w:spacing w:val="-3"/>
          <w:kern w:val="1"/>
          <w:sz w:val="22"/>
        </w:rPr>
        <w:t>d</w:t>
      </w:r>
      <w:r w:rsidRPr="006D01D1">
        <w:rPr>
          <w:rFonts w:ascii="Times" w:hAnsi="Times" w:cs="Times"/>
          <w:spacing w:val="-3"/>
          <w:kern w:val="1"/>
          <w:sz w:val="22"/>
        </w:rPr>
        <w:t xml:space="preserve">iscussion </w:t>
      </w:r>
      <w:r>
        <w:rPr>
          <w:rFonts w:ascii="Times" w:hAnsi="Times" w:cs="Times"/>
          <w:spacing w:val="-3"/>
          <w:kern w:val="1"/>
          <w:sz w:val="22"/>
        </w:rPr>
        <w:t>s</w:t>
      </w:r>
      <w:r w:rsidRPr="006D01D1">
        <w:rPr>
          <w:rFonts w:ascii="Times" w:hAnsi="Times" w:cs="Times"/>
          <w:spacing w:val="-3"/>
          <w:kern w:val="1"/>
          <w:sz w:val="22"/>
        </w:rPr>
        <w:t>tage</w:t>
      </w:r>
      <w:r>
        <w:rPr>
          <w:rFonts w:ascii="Times" w:hAnsi="Times" w:cs="Times"/>
          <w:spacing w:val="-3"/>
          <w:kern w:val="1"/>
          <w:sz w:val="22"/>
        </w:rPr>
        <w:t xml:space="preserve">. </w:t>
      </w:r>
      <w:r w:rsidRPr="006D01D1">
        <w:rPr>
          <w:rFonts w:ascii="Times" w:hAnsi="Times" w:cs="Times"/>
          <w:spacing w:val="-3"/>
          <w:kern w:val="1"/>
          <w:sz w:val="22"/>
        </w:rPr>
        <w:t xml:space="preserve">After conducting the survey and determining the time for the interview, at this stage the implementation team gathers at the location according to the time agreed upon with the </w:t>
      </w:r>
      <w:proofErr w:type="spellStart"/>
      <w:r w:rsidR="00204C54" w:rsidRPr="006D01D1">
        <w:rPr>
          <w:rFonts w:ascii="Times" w:hAnsi="Times" w:cs="Times"/>
          <w:spacing w:val="-3"/>
          <w:kern w:val="1"/>
          <w:sz w:val="22"/>
        </w:rPr>
        <w:t>s</w:t>
      </w:r>
      <w:r w:rsidR="00204C54">
        <w:rPr>
          <w:rFonts w:ascii="Times" w:hAnsi="Times" w:cs="Times"/>
          <w:spacing w:val="-3"/>
          <w:kern w:val="1"/>
          <w:sz w:val="22"/>
        </w:rPr>
        <w:t>iomay</w:t>
      </w:r>
      <w:proofErr w:type="spellEnd"/>
      <w:r w:rsidR="00204C54">
        <w:rPr>
          <w:rFonts w:ascii="Times" w:hAnsi="Times" w:cs="Times"/>
          <w:spacing w:val="-3"/>
          <w:kern w:val="1"/>
          <w:sz w:val="22"/>
        </w:rPr>
        <w:t xml:space="preserve"> dumpling</w:t>
      </w:r>
      <w:r w:rsidRPr="006D01D1">
        <w:rPr>
          <w:rFonts w:ascii="Times" w:hAnsi="Times" w:cs="Times"/>
          <w:spacing w:val="-3"/>
          <w:kern w:val="1"/>
          <w:sz w:val="22"/>
        </w:rPr>
        <w:t xml:space="preserve"> owner. Then the participants introduce themselves once again and after that enter the interview stage, in this interview process the participants collect the required data, and conduct a quest</w:t>
      </w:r>
      <w:r w:rsidRPr="006D01D1">
        <w:t xml:space="preserve"> </w:t>
      </w:r>
      <w:r w:rsidRPr="006D01D1">
        <w:rPr>
          <w:rFonts w:ascii="Times" w:hAnsi="Times" w:cs="Times"/>
          <w:spacing w:val="-3"/>
          <w:kern w:val="1"/>
          <w:sz w:val="22"/>
        </w:rPr>
        <w:t xml:space="preserve">Implementation Stage ion and answer session with the </w:t>
      </w:r>
      <w:proofErr w:type="spellStart"/>
      <w:r w:rsidR="00204C54" w:rsidRPr="006D01D1">
        <w:rPr>
          <w:rFonts w:ascii="Times" w:hAnsi="Times" w:cs="Times"/>
          <w:spacing w:val="-3"/>
          <w:kern w:val="1"/>
          <w:sz w:val="22"/>
        </w:rPr>
        <w:t>s</w:t>
      </w:r>
      <w:r w:rsidR="00204C54">
        <w:rPr>
          <w:rFonts w:ascii="Times" w:hAnsi="Times" w:cs="Times"/>
          <w:spacing w:val="-3"/>
          <w:kern w:val="1"/>
          <w:sz w:val="22"/>
        </w:rPr>
        <w:t>iomay</w:t>
      </w:r>
      <w:proofErr w:type="spellEnd"/>
      <w:r w:rsidR="00204C54">
        <w:rPr>
          <w:rFonts w:ascii="Times" w:hAnsi="Times" w:cs="Times"/>
          <w:spacing w:val="-3"/>
          <w:kern w:val="1"/>
          <w:sz w:val="22"/>
        </w:rPr>
        <w:t xml:space="preserve"> dumpling</w:t>
      </w:r>
      <w:r w:rsidR="00204C54" w:rsidRPr="006D01D1">
        <w:rPr>
          <w:rFonts w:ascii="Times" w:hAnsi="Times" w:cs="Times"/>
          <w:spacing w:val="-3"/>
          <w:kern w:val="1"/>
          <w:sz w:val="22"/>
        </w:rPr>
        <w:t xml:space="preserve"> </w:t>
      </w:r>
      <w:r w:rsidRPr="006D01D1">
        <w:rPr>
          <w:rFonts w:ascii="Times" w:hAnsi="Times" w:cs="Times"/>
          <w:spacing w:val="-3"/>
          <w:kern w:val="1"/>
          <w:sz w:val="22"/>
        </w:rPr>
        <w:t xml:space="preserve">owner regarding the process and how to make </w:t>
      </w:r>
      <w:proofErr w:type="spellStart"/>
      <w:r w:rsidR="00204C54" w:rsidRPr="006D01D1">
        <w:rPr>
          <w:rFonts w:ascii="Times" w:hAnsi="Times" w:cs="Times"/>
          <w:spacing w:val="-3"/>
          <w:kern w:val="1"/>
          <w:sz w:val="22"/>
        </w:rPr>
        <w:t>s</w:t>
      </w:r>
      <w:r w:rsidR="00204C54">
        <w:rPr>
          <w:rFonts w:ascii="Times" w:hAnsi="Times" w:cs="Times"/>
          <w:spacing w:val="-3"/>
          <w:kern w:val="1"/>
          <w:sz w:val="22"/>
        </w:rPr>
        <w:t>iomay</w:t>
      </w:r>
      <w:proofErr w:type="spellEnd"/>
      <w:r w:rsidR="00204C54">
        <w:rPr>
          <w:rFonts w:ascii="Times" w:hAnsi="Times" w:cs="Times"/>
          <w:spacing w:val="-3"/>
          <w:kern w:val="1"/>
          <w:sz w:val="22"/>
        </w:rPr>
        <w:t xml:space="preserve"> dumpling</w:t>
      </w:r>
      <w:r w:rsidRPr="006D01D1">
        <w:rPr>
          <w:rFonts w:ascii="Times" w:hAnsi="Times" w:cs="Times"/>
          <w:spacing w:val="-3"/>
          <w:kern w:val="1"/>
          <w:sz w:val="22"/>
        </w:rPr>
        <w:t xml:space="preserve">. </w:t>
      </w:r>
    </w:p>
    <w:p w14:paraId="5BBD0D82" w14:textId="6EA1112C" w:rsidR="00201EB2" w:rsidRDefault="006D01D1" w:rsidP="006D01D1">
      <w:pPr>
        <w:spacing w:line="276" w:lineRule="auto"/>
        <w:ind w:right="-52" w:firstLine="567"/>
        <w:rPr>
          <w:rFonts w:ascii="Times" w:hAnsi="Times" w:cs="Times"/>
          <w:spacing w:val="-3"/>
          <w:kern w:val="1"/>
          <w:sz w:val="22"/>
        </w:rPr>
      </w:pPr>
      <w:r>
        <w:rPr>
          <w:rFonts w:ascii="Times" w:hAnsi="Times" w:cs="Times"/>
          <w:spacing w:val="-3"/>
          <w:kern w:val="1"/>
          <w:sz w:val="22"/>
        </w:rPr>
        <w:t xml:space="preserve">Last, </w:t>
      </w:r>
      <w:r w:rsidRPr="006D01D1">
        <w:rPr>
          <w:rFonts w:ascii="Times" w:hAnsi="Times" w:cs="Times"/>
          <w:spacing w:val="-3"/>
          <w:kern w:val="1"/>
          <w:sz w:val="22"/>
        </w:rPr>
        <w:t>financial report preparation stage</w:t>
      </w:r>
      <w:r>
        <w:rPr>
          <w:rFonts w:ascii="Times" w:hAnsi="Times" w:cs="Times"/>
          <w:spacing w:val="-3"/>
          <w:kern w:val="1"/>
          <w:sz w:val="22"/>
        </w:rPr>
        <w:t>.</w:t>
      </w:r>
      <w:r w:rsidRPr="006D01D1">
        <w:rPr>
          <w:rFonts w:ascii="Times" w:hAnsi="Times" w:cs="Times"/>
          <w:spacing w:val="-3"/>
          <w:kern w:val="1"/>
          <w:sz w:val="22"/>
        </w:rPr>
        <w:t xml:space="preserve"> At this stage the participants prepare financial reports, before entering this process the participants have asked for permission and obtained permission from the owner of Somay Bang Adi to prepare financial reports using the SI APIK application. The process of preparing this financial report uses data that has been collected during the interview with the </w:t>
      </w:r>
      <w:proofErr w:type="spellStart"/>
      <w:r w:rsidR="00204C54" w:rsidRPr="006D01D1">
        <w:rPr>
          <w:rFonts w:ascii="Times" w:hAnsi="Times" w:cs="Times"/>
          <w:spacing w:val="-3"/>
          <w:kern w:val="1"/>
          <w:sz w:val="22"/>
        </w:rPr>
        <w:t>s</w:t>
      </w:r>
      <w:r w:rsidR="00204C54">
        <w:rPr>
          <w:rFonts w:ascii="Times" w:hAnsi="Times" w:cs="Times"/>
          <w:spacing w:val="-3"/>
          <w:kern w:val="1"/>
          <w:sz w:val="22"/>
        </w:rPr>
        <w:t>iomay</w:t>
      </w:r>
      <w:proofErr w:type="spellEnd"/>
      <w:r w:rsidR="00204C54">
        <w:rPr>
          <w:rFonts w:ascii="Times" w:hAnsi="Times" w:cs="Times"/>
          <w:spacing w:val="-3"/>
          <w:kern w:val="1"/>
          <w:sz w:val="22"/>
        </w:rPr>
        <w:t xml:space="preserve"> dumpling</w:t>
      </w:r>
      <w:r w:rsidRPr="006D01D1">
        <w:rPr>
          <w:rFonts w:ascii="Times" w:hAnsi="Times" w:cs="Times"/>
          <w:spacing w:val="-3"/>
          <w:kern w:val="1"/>
          <w:sz w:val="22"/>
        </w:rPr>
        <w:t xml:space="preserve"> owner, then the participants process the data by compiling the data into a financial report, starting from the financial position report (balance sheet), profit and loss report, and cash flow report using the SI APIK application.</w:t>
      </w:r>
    </w:p>
    <w:p w14:paraId="05938ABA" w14:textId="77777777" w:rsidR="00204C54" w:rsidRPr="00204C54" w:rsidRDefault="00204C54" w:rsidP="00204C54">
      <w:pPr>
        <w:spacing w:line="276" w:lineRule="auto"/>
        <w:ind w:right="-52"/>
        <w:rPr>
          <w:rFonts w:ascii="Times" w:hAnsi="Times" w:cs="Times"/>
          <w:spacing w:val="-3"/>
          <w:kern w:val="1"/>
          <w:sz w:val="22"/>
        </w:rPr>
      </w:pPr>
    </w:p>
    <w:p w14:paraId="083DAAA2" w14:textId="2FE9FA62" w:rsidR="00204C54" w:rsidRPr="00233994" w:rsidRDefault="00233994" w:rsidP="00204C54">
      <w:pPr>
        <w:spacing w:line="276" w:lineRule="auto"/>
        <w:ind w:right="-52"/>
        <w:rPr>
          <w:rFonts w:ascii="Times" w:hAnsi="Times" w:cs="Times"/>
          <w:i/>
          <w:iCs/>
          <w:spacing w:val="-3"/>
          <w:kern w:val="1"/>
          <w:sz w:val="22"/>
        </w:rPr>
      </w:pPr>
      <w:r w:rsidRPr="00233994">
        <w:rPr>
          <w:rFonts w:ascii="Times" w:hAnsi="Times" w:cs="Times"/>
          <w:i/>
          <w:iCs/>
          <w:spacing w:val="-3"/>
          <w:kern w:val="1"/>
          <w:sz w:val="22"/>
        </w:rPr>
        <w:t>Activity schedule</w:t>
      </w:r>
    </w:p>
    <w:p w14:paraId="46EE2618" w14:textId="1EDDC4D4" w:rsidR="00204C54" w:rsidRPr="00E308D1" w:rsidRDefault="00204C54" w:rsidP="00FF218B">
      <w:pPr>
        <w:spacing w:line="276" w:lineRule="auto"/>
        <w:ind w:right="-52" w:firstLine="567"/>
        <w:rPr>
          <w:rFonts w:ascii="Times" w:hAnsi="Times" w:cs="Times"/>
          <w:spacing w:val="-3"/>
          <w:kern w:val="1"/>
          <w:sz w:val="22"/>
        </w:rPr>
      </w:pPr>
      <w:r w:rsidRPr="00204C54">
        <w:rPr>
          <w:rFonts w:ascii="Times" w:hAnsi="Times" w:cs="Times"/>
          <w:spacing w:val="-3"/>
          <w:kern w:val="1"/>
          <w:sz w:val="22"/>
        </w:rPr>
        <w:t xml:space="preserve">The following is the process of activities that have been carried out to help </w:t>
      </w:r>
      <w:proofErr w:type="spellStart"/>
      <w:r w:rsidRPr="00204C54">
        <w:rPr>
          <w:rFonts w:ascii="Times" w:hAnsi="Times" w:cs="Times"/>
          <w:spacing w:val="-3"/>
          <w:kern w:val="1"/>
          <w:sz w:val="22"/>
        </w:rPr>
        <w:t>Siomay</w:t>
      </w:r>
      <w:proofErr w:type="spellEnd"/>
      <w:r w:rsidRPr="00204C54">
        <w:rPr>
          <w:rFonts w:ascii="Times" w:hAnsi="Times" w:cs="Times"/>
          <w:spacing w:val="-3"/>
          <w:kern w:val="1"/>
          <w:sz w:val="22"/>
        </w:rPr>
        <w:t xml:space="preserve"> Super UMKM</w:t>
      </w:r>
      <w:r w:rsidR="00FF218B">
        <w:rPr>
          <w:rFonts w:ascii="Times" w:hAnsi="Times" w:cs="Times"/>
          <w:spacing w:val="-3"/>
          <w:kern w:val="1"/>
          <w:sz w:val="22"/>
        </w:rPr>
        <w:t>: 1) d</w:t>
      </w:r>
      <w:r w:rsidRPr="00204C54">
        <w:rPr>
          <w:rFonts w:ascii="Times" w:hAnsi="Times" w:cs="Times"/>
          <w:spacing w:val="-3"/>
          <w:kern w:val="1"/>
          <w:sz w:val="22"/>
        </w:rPr>
        <w:t>iscussions were held with group members to determine the activities and objectives of the investigation</w:t>
      </w:r>
      <w:r w:rsidR="00FF218B">
        <w:rPr>
          <w:rFonts w:ascii="Times" w:hAnsi="Times" w:cs="Times"/>
          <w:spacing w:val="-3"/>
          <w:kern w:val="1"/>
          <w:sz w:val="22"/>
        </w:rPr>
        <w:t>; 2) d</w:t>
      </w:r>
      <w:r w:rsidRPr="00204C54">
        <w:rPr>
          <w:rFonts w:ascii="Times" w:hAnsi="Times" w:cs="Times"/>
          <w:spacing w:val="-3"/>
          <w:kern w:val="1"/>
          <w:sz w:val="22"/>
        </w:rPr>
        <w:t xml:space="preserve">iscuss directly with the owner of the </w:t>
      </w:r>
      <w:proofErr w:type="spellStart"/>
      <w:r w:rsidRPr="00204C54">
        <w:rPr>
          <w:rFonts w:ascii="Times" w:hAnsi="Times" w:cs="Times"/>
          <w:spacing w:val="-3"/>
          <w:kern w:val="1"/>
          <w:sz w:val="22"/>
        </w:rPr>
        <w:t>s</w:t>
      </w:r>
      <w:r w:rsidR="00FF218B">
        <w:rPr>
          <w:rFonts w:ascii="Times" w:hAnsi="Times" w:cs="Times"/>
          <w:spacing w:val="-3"/>
          <w:kern w:val="1"/>
          <w:sz w:val="22"/>
        </w:rPr>
        <w:t>i</w:t>
      </w:r>
      <w:r w:rsidRPr="00204C54">
        <w:rPr>
          <w:rFonts w:ascii="Times" w:hAnsi="Times" w:cs="Times"/>
          <w:spacing w:val="-3"/>
          <w:kern w:val="1"/>
          <w:sz w:val="22"/>
        </w:rPr>
        <w:t>omay</w:t>
      </w:r>
      <w:proofErr w:type="spellEnd"/>
      <w:r w:rsidRPr="00204C54">
        <w:rPr>
          <w:rFonts w:ascii="Times" w:hAnsi="Times" w:cs="Times"/>
          <w:spacing w:val="-3"/>
          <w:kern w:val="1"/>
          <w:sz w:val="22"/>
        </w:rPr>
        <w:t xml:space="preserve"> so that the interview runs smoothl</w:t>
      </w:r>
      <w:r w:rsidR="00FF218B">
        <w:rPr>
          <w:rFonts w:ascii="Times" w:hAnsi="Times" w:cs="Times"/>
          <w:spacing w:val="-3"/>
          <w:kern w:val="1"/>
          <w:sz w:val="22"/>
        </w:rPr>
        <w:t xml:space="preserve">y; </w:t>
      </w:r>
      <w:r w:rsidRPr="00204C54">
        <w:rPr>
          <w:rFonts w:ascii="Times" w:hAnsi="Times" w:cs="Times"/>
          <w:spacing w:val="-3"/>
          <w:kern w:val="1"/>
          <w:sz w:val="22"/>
        </w:rPr>
        <w:t>3</w:t>
      </w:r>
      <w:r w:rsidR="00FF218B">
        <w:rPr>
          <w:rFonts w:ascii="Times" w:hAnsi="Times" w:cs="Times"/>
          <w:spacing w:val="-3"/>
          <w:kern w:val="1"/>
          <w:sz w:val="22"/>
        </w:rPr>
        <w:t>) c</w:t>
      </w:r>
      <w:r w:rsidRPr="00204C54">
        <w:rPr>
          <w:rFonts w:ascii="Times" w:hAnsi="Times" w:cs="Times"/>
          <w:spacing w:val="-3"/>
          <w:kern w:val="1"/>
          <w:sz w:val="22"/>
        </w:rPr>
        <w:t>arry out a series of activities in the form of data collection that has been explained in detail above in the explanation method section</w:t>
      </w:r>
      <w:r w:rsidR="00FF218B">
        <w:rPr>
          <w:rFonts w:ascii="Times" w:hAnsi="Times" w:cs="Times"/>
          <w:spacing w:val="-3"/>
          <w:kern w:val="1"/>
          <w:sz w:val="22"/>
        </w:rPr>
        <w:t>; and, 4) c</w:t>
      </w:r>
      <w:r w:rsidRPr="00204C54">
        <w:rPr>
          <w:rFonts w:ascii="Times" w:hAnsi="Times" w:cs="Times"/>
          <w:spacing w:val="-3"/>
          <w:kern w:val="1"/>
          <w:sz w:val="22"/>
        </w:rPr>
        <w:t>ompile the results of community service activities as a final report for the 2024/2025 Odd Semester Mid-Term Exam for the Financial Accounting Practice course at Atma Jaya Catholic University, Jakarta.</w:t>
      </w:r>
    </w:p>
    <w:p w14:paraId="4E282A00"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lastRenderedPageBreak/>
        <w:t>Results and Discussion</w:t>
      </w:r>
    </w:p>
    <w:p w14:paraId="48C0BC08" w14:textId="08DD6702" w:rsidR="00201EB2" w:rsidRDefault="00FF218B" w:rsidP="00FF218B">
      <w:pPr>
        <w:spacing w:line="276" w:lineRule="auto"/>
        <w:ind w:right="-52" w:firstLine="567"/>
        <w:rPr>
          <w:rFonts w:ascii="Times" w:hAnsi="Times" w:cs="Times"/>
          <w:spacing w:val="-3"/>
          <w:kern w:val="1"/>
          <w:sz w:val="22"/>
        </w:rPr>
      </w:pPr>
      <w:r w:rsidRPr="00FF218B">
        <w:rPr>
          <w:rFonts w:ascii="Times" w:hAnsi="Times" w:cs="Times"/>
          <w:spacing w:val="-3"/>
          <w:kern w:val="1"/>
          <w:sz w:val="22"/>
        </w:rPr>
        <w:t xml:space="preserve">In carrying out this activity, our group did not encounter any obstacles so that we completed it smoothly. At first, our team discussed choosing a place and owner of the </w:t>
      </w:r>
      <w:proofErr w:type="spellStart"/>
      <w:r w:rsidRPr="00FF218B">
        <w:rPr>
          <w:rFonts w:ascii="Times" w:hAnsi="Times" w:cs="Times"/>
          <w:spacing w:val="-3"/>
          <w:kern w:val="1"/>
          <w:sz w:val="22"/>
        </w:rPr>
        <w:t>somay</w:t>
      </w:r>
      <w:proofErr w:type="spellEnd"/>
      <w:r w:rsidRPr="00FF218B">
        <w:rPr>
          <w:rFonts w:ascii="Times" w:hAnsi="Times" w:cs="Times"/>
          <w:spacing w:val="-3"/>
          <w:kern w:val="1"/>
          <w:sz w:val="22"/>
        </w:rPr>
        <w:t xml:space="preserve"> that we would study. When we had discussed it, we decided to choose an MSME operating in the front yard of a housing complex. After conducting research, we realized that the data collection process provided new insights into the aspects needed in running a business. Our group managed to overcome problems and difficulties by using the SI APIK application. Previously, to create a Financial Position Report, Profit and Loss Report, and Cash Flow Report, we had to create tables one by one which were prone to errors. However, with this application, creating tables becomes easier and more practical. When entering the data obtained, SI APIK will automatically compile accounting tables and financial reports complete with the required values. In our opinion, this application can help the team work efficiently and is also useful for MSME business owners to prepare their financial reports. We are also sure that this SI APIK application can reduce the potential for errors in accounting compared to having to write manually.</w:t>
      </w:r>
    </w:p>
    <w:p w14:paraId="7A94F7C9" w14:textId="77777777" w:rsidR="001A75EB" w:rsidRDefault="001A75EB" w:rsidP="001A75EB">
      <w:pPr>
        <w:spacing w:line="276" w:lineRule="auto"/>
        <w:ind w:right="-52"/>
        <w:rPr>
          <w:rFonts w:ascii="Times" w:hAnsi="Times" w:cs="Times"/>
          <w:spacing w:val="-3"/>
          <w:kern w:val="1"/>
          <w:sz w:val="22"/>
        </w:rPr>
      </w:pPr>
    </w:p>
    <w:p w14:paraId="646DDA13" w14:textId="6553E976" w:rsidR="001A75EB" w:rsidRDefault="001A75EB" w:rsidP="001A75EB">
      <w:pPr>
        <w:spacing w:line="276" w:lineRule="auto"/>
        <w:ind w:right="-52"/>
        <w:jc w:val="center"/>
        <w:rPr>
          <w:rFonts w:ascii="Times" w:hAnsi="Times" w:cs="Times"/>
          <w:spacing w:val="-3"/>
          <w:kern w:val="1"/>
          <w:sz w:val="22"/>
        </w:rPr>
      </w:pPr>
      <w:r>
        <w:rPr>
          <w:noProof/>
        </w:rPr>
        <w:drawing>
          <wp:inline distT="0" distB="0" distL="0" distR="0" wp14:anchorId="5F30368C" wp14:editId="57A97B2A">
            <wp:extent cx="4972745" cy="5468112"/>
            <wp:effectExtent l="0" t="0" r="0" b="0"/>
            <wp:docPr id="1206412025" name="Picture 120641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972745" cy="5468112"/>
                    </a:xfrm>
                    <a:prstGeom prst="rect">
                      <a:avLst/>
                    </a:prstGeom>
                  </pic:spPr>
                </pic:pic>
              </a:graphicData>
            </a:graphic>
          </wp:inline>
        </w:drawing>
      </w:r>
    </w:p>
    <w:p w14:paraId="123CA711" w14:textId="194A90D4" w:rsidR="001A75EB" w:rsidRDefault="001A75EB" w:rsidP="001A75EB">
      <w:pPr>
        <w:spacing w:line="276" w:lineRule="auto"/>
        <w:ind w:right="-52"/>
        <w:jc w:val="center"/>
        <w:rPr>
          <w:rFonts w:ascii="Times" w:hAnsi="Times" w:cs="Times"/>
          <w:b/>
          <w:bCs/>
          <w:spacing w:val="-3"/>
          <w:kern w:val="1"/>
          <w:sz w:val="22"/>
        </w:rPr>
      </w:pPr>
      <w:r w:rsidRPr="001A75EB">
        <w:rPr>
          <w:rFonts w:ascii="Times" w:hAnsi="Times" w:cs="Times"/>
          <w:b/>
          <w:bCs/>
          <w:spacing w:val="-3"/>
          <w:kern w:val="1"/>
          <w:sz w:val="22"/>
        </w:rPr>
        <w:t>Figure 1: Statement of Financial Position (Balance Sheet) on October 28, 2024</w:t>
      </w:r>
    </w:p>
    <w:p w14:paraId="6DA467EA" w14:textId="77777777" w:rsidR="001A75EB" w:rsidRPr="001A75EB" w:rsidRDefault="001A75EB" w:rsidP="001A75EB">
      <w:pPr>
        <w:spacing w:line="276" w:lineRule="auto"/>
        <w:ind w:right="-52"/>
        <w:jc w:val="center"/>
        <w:rPr>
          <w:rFonts w:ascii="Times" w:hAnsi="Times" w:cs="Times"/>
          <w:b/>
          <w:bCs/>
          <w:spacing w:val="-3"/>
          <w:kern w:val="1"/>
          <w:sz w:val="22"/>
        </w:rPr>
      </w:pPr>
    </w:p>
    <w:p w14:paraId="24FA4843" w14:textId="38C374A5" w:rsidR="00201EB2" w:rsidRDefault="001A75EB" w:rsidP="001A75EB">
      <w:pPr>
        <w:jc w:val="center"/>
        <w:rPr>
          <w:rFonts w:ascii="Times New Roman" w:hAnsi="Times New Roman" w:cs="Times New Roman"/>
          <w:szCs w:val="20"/>
        </w:rPr>
      </w:pPr>
      <w:r>
        <w:rPr>
          <w:noProof/>
        </w:rPr>
        <w:lastRenderedPageBreak/>
        <w:drawing>
          <wp:inline distT="0" distB="0" distL="0" distR="0" wp14:anchorId="3D5EA220" wp14:editId="727E8AB3">
            <wp:extent cx="4515480" cy="4563112"/>
            <wp:effectExtent l="0" t="0" r="0" b="0"/>
            <wp:docPr id="2064019402" name="Picture 206401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15480" cy="4563112"/>
                    </a:xfrm>
                    <a:prstGeom prst="rect">
                      <a:avLst/>
                    </a:prstGeom>
                  </pic:spPr>
                </pic:pic>
              </a:graphicData>
            </a:graphic>
          </wp:inline>
        </w:drawing>
      </w:r>
    </w:p>
    <w:p w14:paraId="1A55C01C" w14:textId="330C2CEB" w:rsidR="001A75EB" w:rsidRDefault="001A75EB" w:rsidP="001A75EB">
      <w:pPr>
        <w:jc w:val="center"/>
        <w:rPr>
          <w:rFonts w:ascii="Times New Roman" w:hAnsi="Times New Roman" w:cs="Times New Roman"/>
          <w:b/>
          <w:bCs/>
          <w:sz w:val="22"/>
        </w:rPr>
      </w:pPr>
      <w:r w:rsidRPr="001A75EB">
        <w:rPr>
          <w:rFonts w:ascii="Times New Roman" w:hAnsi="Times New Roman" w:cs="Times New Roman"/>
          <w:b/>
          <w:bCs/>
          <w:sz w:val="22"/>
        </w:rPr>
        <w:t>Figure 2: Income Statement and Retained Earnings as of October 28, 2024</w:t>
      </w:r>
    </w:p>
    <w:p w14:paraId="039A1C9A" w14:textId="77777777" w:rsidR="001A75EB" w:rsidRDefault="001A75EB" w:rsidP="001A75EB">
      <w:pPr>
        <w:jc w:val="center"/>
        <w:rPr>
          <w:rFonts w:ascii="Times New Roman" w:hAnsi="Times New Roman" w:cs="Times New Roman"/>
          <w:b/>
          <w:bCs/>
          <w:sz w:val="22"/>
        </w:rPr>
      </w:pPr>
    </w:p>
    <w:p w14:paraId="46D93651" w14:textId="09C2AB42" w:rsidR="001A75EB" w:rsidRDefault="001A75EB" w:rsidP="001A75EB">
      <w:pPr>
        <w:jc w:val="center"/>
        <w:rPr>
          <w:rFonts w:ascii="Times New Roman" w:hAnsi="Times New Roman" w:cs="Times New Roman"/>
          <w:b/>
          <w:bCs/>
          <w:sz w:val="22"/>
        </w:rPr>
      </w:pPr>
      <w:r>
        <w:rPr>
          <w:noProof/>
        </w:rPr>
        <w:drawing>
          <wp:inline distT="0" distB="0" distL="0" distR="0" wp14:anchorId="0C30B4CF" wp14:editId="439514A8">
            <wp:extent cx="5068418" cy="2943225"/>
            <wp:effectExtent l="0" t="0" r="0" b="0"/>
            <wp:docPr id="741743734" name="Picture 741743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743734"/>
                    <pic:cNvPicPr/>
                  </pic:nvPicPr>
                  <pic:blipFill>
                    <a:blip r:embed="rId11">
                      <a:extLst>
                        <a:ext uri="{28A0092B-C50C-407E-A947-70E740481C1C}">
                          <a14:useLocalDpi xmlns:a14="http://schemas.microsoft.com/office/drawing/2010/main" val="0"/>
                        </a:ext>
                      </a:extLst>
                    </a:blip>
                    <a:stretch>
                      <a:fillRect/>
                    </a:stretch>
                  </pic:blipFill>
                  <pic:spPr>
                    <a:xfrm>
                      <a:off x="0" y="0"/>
                      <a:ext cx="5068418" cy="2943225"/>
                    </a:xfrm>
                    <a:prstGeom prst="rect">
                      <a:avLst/>
                    </a:prstGeom>
                  </pic:spPr>
                </pic:pic>
              </a:graphicData>
            </a:graphic>
          </wp:inline>
        </w:drawing>
      </w:r>
    </w:p>
    <w:p w14:paraId="496743E2" w14:textId="3ADA26CF" w:rsidR="001A75EB" w:rsidRDefault="001A75EB" w:rsidP="001A75EB">
      <w:pPr>
        <w:jc w:val="center"/>
        <w:rPr>
          <w:rFonts w:ascii="Times New Roman" w:hAnsi="Times New Roman" w:cs="Times New Roman"/>
          <w:b/>
          <w:bCs/>
          <w:sz w:val="22"/>
        </w:rPr>
      </w:pPr>
      <w:r w:rsidRPr="001A75EB">
        <w:rPr>
          <w:rFonts w:ascii="Times New Roman" w:hAnsi="Times New Roman" w:cs="Times New Roman"/>
          <w:b/>
          <w:bCs/>
          <w:sz w:val="22"/>
        </w:rPr>
        <w:t>Figure 3: Cash Flow Statement as of October 28, 2024</w:t>
      </w:r>
    </w:p>
    <w:p w14:paraId="18E5CBFF" w14:textId="77777777" w:rsidR="001A75EB" w:rsidRDefault="001A75EB" w:rsidP="001A75EB">
      <w:pPr>
        <w:jc w:val="center"/>
        <w:rPr>
          <w:rFonts w:ascii="Times New Roman" w:hAnsi="Times New Roman" w:cs="Times New Roman"/>
          <w:b/>
          <w:bCs/>
          <w:sz w:val="22"/>
        </w:rPr>
      </w:pPr>
    </w:p>
    <w:p w14:paraId="37DBDE10" w14:textId="77777777" w:rsidR="001A75EB" w:rsidRDefault="001A75EB" w:rsidP="001A75EB">
      <w:pPr>
        <w:jc w:val="center"/>
        <w:rPr>
          <w:rFonts w:ascii="Times New Roman" w:hAnsi="Times New Roman" w:cs="Times New Roman"/>
          <w:b/>
          <w:bC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1A75EB" w14:paraId="1C36C606" w14:textId="77777777" w:rsidTr="001A75EB">
        <w:tc>
          <w:tcPr>
            <w:tcW w:w="4505" w:type="dxa"/>
          </w:tcPr>
          <w:p w14:paraId="77DE3B45" w14:textId="5FC381CB" w:rsidR="001A75EB" w:rsidRDefault="001A75EB" w:rsidP="001A75EB">
            <w:pPr>
              <w:jc w:val="center"/>
              <w:rPr>
                <w:rFonts w:ascii="Times New Roman" w:hAnsi="Times New Roman" w:cs="Times New Roman"/>
                <w:b/>
                <w:bCs/>
                <w:sz w:val="22"/>
              </w:rPr>
            </w:pPr>
            <w:r>
              <w:rPr>
                <w:noProof/>
              </w:rPr>
              <w:lastRenderedPageBreak/>
              <w:drawing>
                <wp:inline distT="0" distB="0" distL="0" distR="0" wp14:anchorId="6A5726C7" wp14:editId="1F6674D7">
                  <wp:extent cx="2618560" cy="2390775"/>
                  <wp:effectExtent l="0" t="0" r="0" b="0"/>
                  <wp:docPr id="6142658" name="Picture 6142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265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5027" cy="2405809"/>
                          </a:xfrm>
                          <a:prstGeom prst="rect">
                            <a:avLst/>
                          </a:prstGeom>
                        </pic:spPr>
                      </pic:pic>
                    </a:graphicData>
                  </a:graphic>
                </wp:inline>
              </w:drawing>
            </w:r>
          </w:p>
        </w:tc>
        <w:tc>
          <w:tcPr>
            <w:tcW w:w="4505" w:type="dxa"/>
          </w:tcPr>
          <w:p w14:paraId="2394BD81" w14:textId="7A644F79" w:rsidR="001A75EB" w:rsidRDefault="001A75EB" w:rsidP="001A75EB">
            <w:pPr>
              <w:jc w:val="left"/>
              <w:rPr>
                <w:rFonts w:ascii="Times New Roman" w:hAnsi="Times New Roman" w:cs="Times New Roman"/>
                <w:b/>
                <w:bCs/>
                <w:sz w:val="22"/>
              </w:rPr>
            </w:pPr>
            <w:r>
              <w:rPr>
                <w:noProof/>
              </w:rPr>
              <w:drawing>
                <wp:inline distT="0" distB="0" distL="0" distR="0" wp14:anchorId="7549BF34" wp14:editId="5938FF83">
                  <wp:extent cx="2551704" cy="2352675"/>
                  <wp:effectExtent l="0" t="0" r="1270" b="0"/>
                  <wp:docPr id="1283649445" name="Picture 128364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9961" cy="2387948"/>
                          </a:xfrm>
                          <a:prstGeom prst="rect">
                            <a:avLst/>
                          </a:prstGeom>
                        </pic:spPr>
                      </pic:pic>
                    </a:graphicData>
                  </a:graphic>
                </wp:inline>
              </w:drawing>
            </w:r>
          </w:p>
        </w:tc>
      </w:tr>
    </w:tbl>
    <w:p w14:paraId="04883E39" w14:textId="03CFEF95" w:rsidR="001A75EB" w:rsidRDefault="001A75EB" w:rsidP="001A75EB">
      <w:pPr>
        <w:jc w:val="center"/>
        <w:rPr>
          <w:rFonts w:ascii="Times New Roman" w:hAnsi="Times New Roman" w:cs="Times New Roman"/>
          <w:b/>
          <w:bCs/>
          <w:sz w:val="22"/>
        </w:rPr>
      </w:pPr>
      <w:r>
        <w:rPr>
          <w:rFonts w:ascii="Times New Roman" w:hAnsi="Times New Roman" w:cs="Times New Roman"/>
          <w:b/>
          <w:bCs/>
          <w:sz w:val="22"/>
        </w:rPr>
        <w:t xml:space="preserve">Figure 4. </w:t>
      </w:r>
      <w:proofErr w:type="spellStart"/>
      <w:r>
        <w:rPr>
          <w:rFonts w:ascii="Times New Roman" w:hAnsi="Times New Roman" w:cs="Times New Roman"/>
          <w:b/>
          <w:bCs/>
          <w:sz w:val="22"/>
        </w:rPr>
        <w:t>Siomay</w:t>
      </w:r>
      <w:proofErr w:type="spellEnd"/>
      <w:r>
        <w:rPr>
          <w:rFonts w:ascii="Times New Roman" w:hAnsi="Times New Roman" w:cs="Times New Roman"/>
          <w:b/>
          <w:bCs/>
          <w:sz w:val="22"/>
        </w:rPr>
        <w:t xml:space="preserve"> Super MSME</w:t>
      </w:r>
    </w:p>
    <w:p w14:paraId="7E85E7FE" w14:textId="77777777" w:rsidR="001A75EB" w:rsidRPr="001A75EB" w:rsidRDefault="001A75EB" w:rsidP="001A75EB">
      <w:pPr>
        <w:jc w:val="center"/>
        <w:rPr>
          <w:rFonts w:ascii="Times New Roman" w:hAnsi="Times New Roman" w:cs="Times New Roman"/>
          <w:b/>
          <w:bCs/>
          <w:sz w:val="22"/>
        </w:rPr>
      </w:pPr>
    </w:p>
    <w:p w14:paraId="30B30583"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2AF1FAC9" w14:textId="77777777" w:rsidR="00FF218B" w:rsidRPr="00FF218B" w:rsidRDefault="00FF218B" w:rsidP="00FF218B">
      <w:pPr>
        <w:spacing w:line="276" w:lineRule="auto"/>
        <w:ind w:firstLine="567"/>
        <w:contextualSpacing/>
        <w:rPr>
          <w:rFonts w:ascii="Times" w:hAnsi="Times" w:cs="Times"/>
          <w:spacing w:val="-3"/>
          <w:kern w:val="1"/>
          <w:sz w:val="22"/>
        </w:rPr>
      </w:pPr>
      <w:r w:rsidRPr="00FF218B">
        <w:rPr>
          <w:rFonts w:ascii="Times" w:hAnsi="Times" w:cs="Times"/>
          <w:spacing w:val="-3"/>
          <w:kern w:val="1"/>
          <w:sz w:val="22"/>
        </w:rPr>
        <w:t>The community service activity conducted at the Somay Super MSME successfully achieved its stated goals. Through the implementation of training sessions and the use of the SI APIK application, business owners gained a better understanding of how to prepare systematic and accurate financial reports. This activity emphasized the importance of financial reporting for effective business governance, demonstrated the usefulness of the SI APIK application in simplifying financial management, enhanced participants' knowledge and skills in accounting practices, and strengthened the synergy between academic institutions and society. It is hoped that this activity will positively contribute to the development of MSMEs and serve as a model for future community service initiatives.</w:t>
      </w:r>
    </w:p>
    <w:p w14:paraId="683E42B8" w14:textId="63FAF9FB" w:rsidR="00201EB2" w:rsidRDefault="00FF218B" w:rsidP="00FF218B">
      <w:pPr>
        <w:spacing w:line="276" w:lineRule="auto"/>
        <w:ind w:firstLine="567"/>
        <w:contextualSpacing/>
        <w:rPr>
          <w:rFonts w:ascii="Times New Roman" w:hAnsi="Times New Roman" w:cs="Times New Roman"/>
          <w:bCs/>
          <w:szCs w:val="20"/>
        </w:rPr>
      </w:pPr>
      <w:r w:rsidRPr="00FF218B">
        <w:rPr>
          <w:rFonts w:ascii="Times" w:hAnsi="Times" w:cs="Times"/>
          <w:spacing w:val="-3"/>
          <w:kern w:val="1"/>
          <w:sz w:val="22"/>
        </w:rPr>
        <w:t xml:space="preserve">The success of this community service activity would not have been possible without the support and contributions of various parties. We extend our sincere gratitude to Mr. </w:t>
      </w:r>
      <w:proofErr w:type="spellStart"/>
      <w:r w:rsidRPr="00FF218B">
        <w:rPr>
          <w:rFonts w:ascii="Times" w:hAnsi="Times" w:cs="Times"/>
          <w:spacing w:val="-3"/>
          <w:kern w:val="1"/>
          <w:sz w:val="22"/>
        </w:rPr>
        <w:t>Yanuar</w:t>
      </w:r>
      <w:proofErr w:type="spellEnd"/>
      <w:r w:rsidRPr="00FF218B">
        <w:rPr>
          <w:rFonts w:ascii="Times" w:hAnsi="Times" w:cs="Times"/>
          <w:spacing w:val="-3"/>
          <w:kern w:val="1"/>
          <w:sz w:val="22"/>
        </w:rPr>
        <w:t xml:space="preserve"> Nanok Soenarno, S.E., </w:t>
      </w:r>
      <w:proofErr w:type="spellStart"/>
      <w:r w:rsidRPr="00FF218B">
        <w:rPr>
          <w:rFonts w:ascii="Times" w:hAnsi="Times" w:cs="Times"/>
          <w:spacing w:val="-3"/>
          <w:kern w:val="1"/>
          <w:sz w:val="22"/>
        </w:rPr>
        <w:t>M.Ak</w:t>
      </w:r>
      <w:proofErr w:type="spellEnd"/>
      <w:r w:rsidRPr="00FF218B">
        <w:rPr>
          <w:rFonts w:ascii="Times" w:hAnsi="Times" w:cs="Times"/>
          <w:spacing w:val="-3"/>
          <w:kern w:val="1"/>
          <w:sz w:val="22"/>
        </w:rPr>
        <w:t xml:space="preserve">., Lecturer of </w:t>
      </w:r>
      <w:proofErr w:type="spellStart"/>
      <w:r w:rsidRPr="00FF218B">
        <w:rPr>
          <w:rFonts w:ascii="Times" w:hAnsi="Times" w:cs="Times"/>
          <w:spacing w:val="-3"/>
          <w:kern w:val="1"/>
          <w:sz w:val="22"/>
        </w:rPr>
        <w:t>Atmajaya</w:t>
      </w:r>
      <w:proofErr w:type="spellEnd"/>
      <w:r w:rsidRPr="00FF218B">
        <w:rPr>
          <w:rFonts w:ascii="Times" w:hAnsi="Times" w:cs="Times"/>
          <w:spacing w:val="-3"/>
          <w:kern w:val="1"/>
          <w:sz w:val="22"/>
        </w:rPr>
        <w:t xml:space="preserve"> </w:t>
      </w:r>
      <w:proofErr w:type="spellStart"/>
      <w:r w:rsidRPr="00FF218B">
        <w:rPr>
          <w:rFonts w:ascii="Times" w:hAnsi="Times" w:cs="Times"/>
          <w:spacing w:val="-3"/>
          <w:kern w:val="1"/>
          <w:sz w:val="22"/>
        </w:rPr>
        <w:t>Semanggi</w:t>
      </w:r>
      <w:proofErr w:type="spellEnd"/>
      <w:r w:rsidRPr="00FF218B">
        <w:rPr>
          <w:rFonts w:ascii="Times" w:hAnsi="Times" w:cs="Times"/>
          <w:spacing w:val="-3"/>
          <w:kern w:val="1"/>
          <w:sz w:val="22"/>
        </w:rPr>
        <w:t xml:space="preserve"> Catholic University for the Financial Accounting Practice course, for his guidance throughout the project. Special thanks are also given to Mr. </w:t>
      </w:r>
      <w:proofErr w:type="spellStart"/>
      <w:r w:rsidRPr="00FF218B">
        <w:rPr>
          <w:rFonts w:ascii="Times" w:hAnsi="Times" w:cs="Times"/>
          <w:spacing w:val="-3"/>
          <w:kern w:val="1"/>
          <w:sz w:val="22"/>
        </w:rPr>
        <w:t>Adit</w:t>
      </w:r>
      <w:proofErr w:type="spellEnd"/>
      <w:r w:rsidRPr="00FF218B">
        <w:rPr>
          <w:rFonts w:ascii="Times" w:hAnsi="Times" w:cs="Times"/>
          <w:spacing w:val="-3"/>
          <w:kern w:val="1"/>
          <w:sz w:val="22"/>
        </w:rPr>
        <w:t xml:space="preserve">, owner of </w:t>
      </w:r>
      <w:proofErr w:type="spellStart"/>
      <w:r w:rsidRPr="00FF218B">
        <w:rPr>
          <w:rFonts w:ascii="Times" w:hAnsi="Times" w:cs="Times"/>
          <w:spacing w:val="-3"/>
          <w:kern w:val="1"/>
          <w:sz w:val="22"/>
        </w:rPr>
        <w:t>S</w:t>
      </w:r>
      <w:r>
        <w:rPr>
          <w:rFonts w:ascii="Times" w:hAnsi="Times" w:cs="Times"/>
          <w:spacing w:val="-3"/>
          <w:kern w:val="1"/>
          <w:sz w:val="22"/>
        </w:rPr>
        <w:t>i</w:t>
      </w:r>
      <w:r w:rsidRPr="00FF218B">
        <w:rPr>
          <w:rFonts w:ascii="Times" w:hAnsi="Times" w:cs="Times"/>
          <w:spacing w:val="-3"/>
          <w:kern w:val="1"/>
          <w:sz w:val="22"/>
        </w:rPr>
        <w:t>omay</w:t>
      </w:r>
      <w:proofErr w:type="spellEnd"/>
      <w:r w:rsidRPr="00FF218B">
        <w:rPr>
          <w:rFonts w:ascii="Times" w:hAnsi="Times" w:cs="Times"/>
          <w:spacing w:val="-3"/>
          <w:kern w:val="1"/>
          <w:sz w:val="22"/>
        </w:rPr>
        <w:t xml:space="preserve"> Super MSME in </w:t>
      </w:r>
      <w:proofErr w:type="spellStart"/>
      <w:r w:rsidRPr="00FF218B">
        <w:rPr>
          <w:rFonts w:ascii="Times" w:hAnsi="Times" w:cs="Times"/>
          <w:spacing w:val="-3"/>
          <w:kern w:val="1"/>
          <w:sz w:val="22"/>
        </w:rPr>
        <w:t>Matraman</w:t>
      </w:r>
      <w:proofErr w:type="spellEnd"/>
      <w:r w:rsidRPr="00FF218B">
        <w:rPr>
          <w:rFonts w:ascii="Times" w:hAnsi="Times" w:cs="Times"/>
          <w:spacing w:val="-3"/>
          <w:kern w:val="1"/>
          <w:sz w:val="22"/>
        </w:rPr>
        <w:t>, East Jakarta, for his valuable cooperation and willingness to provide data through interviews and observations. We also appreciate the assistance of all other parties who have contributed to this activity, whose names cannot be mentioned one by one.</w:t>
      </w:r>
    </w:p>
    <w:p w14:paraId="37928674" w14:textId="77777777" w:rsidR="00201EB2" w:rsidRPr="00E836F3" w:rsidRDefault="00201EB2" w:rsidP="00201EB2">
      <w:pPr>
        <w:contextualSpacing/>
        <w:rPr>
          <w:rFonts w:ascii="Times New Roman" w:hAnsi="Times New Roman" w:cs="Times New Roman"/>
          <w:bCs/>
          <w:szCs w:val="20"/>
        </w:rPr>
      </w:pPr>
    </w:p>
    <w:p w14:paraId="0B3CE26A" w14:textId="7B8E7124"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39C6C0EB" w14:textId="77777777" w:rsidR="007B0FC8" w:rsidRPr="00FA3AED" w:rsidRDefault="007B0FC8" w:rsidP="007B0FC8">
      <w:pPr>
        <w:pStyle w:val="ListParagraph"/>
        <w:ind w:left="0" w:right="-52"/>
        <w:rPr>
          <w:rFonts w:ascii="Times New Roman" w:hAnsi="Times New Roman"/>
          <w:b/>
          <w:bCs/>
          <w:sz w:val="24"/>
          <w:szCs w:val="24"/>
        </w:rPr>
      </w:pPr>
    </w:p>
    <w:p w14:paraId="18E3CAFE"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2E8A3F2A" w14:textId="63E2A539" w:rsidR="001A75EB" w:rsidRPr="001A75EB" w:rsidRDefault="001A75EB" w:rsidP="001A75EB">
      <w:pPr>
        <w:ind w:left="709" w:right="-52" w:hanging="425"/>
        <w:rPr>
          <w:rFonts w:ascii="Times New Roman" w:eastAsia="Times New Roman" w:hAnsi="Times New Roman" w:cs="Times New Roman"/>
          <w:sz w:val="22"/>
          <w:lang w:eastAsia="id-ID"/>
        </w:rPr>
      </w:pPr>
      <w:proofErr w:type="spellStart"/>
      <w:r w:rsidRPr="001A75EB">
        <w:rPr>
          <w:rFonts w:ascii="Times New Roman" w:eastAsia="Times New Roman" w:hAnsi="Times New Roman" w:cs="Times New Roman"/>
          <w:sz w:val="22"/>
          <w:lang w:eastAsia="id-ID"/>
        </w:rPr>
        <w:t>Kaihrulid</w:t>
      </w:r>
      <w:proofErr w:type="spellEnd"/>
      <w:r w:rsidRPr="001A75EB">
        <w:rPr>
          <w:rFonts w:ascii="Times New Roman" w:eastAsia="Times New Roman" w:hAnsi="Times New Roman" w:cs="Times New Roman"/>
          <w:sz w:val="22"/>
          <w:lang w:eastAsia="id-ID"/>
        </w:rPr>
        <w:t xml:space="preserve">. (2006, 3 Maret). Usaha </w:t>
      </w:r>
      <w:proofErr w:type="spellStart"/>
      <w:r w:rsidRPr="001A75EB">
        <w:rPr>
          <w:rFonts w:ascii="Times New Roman" w:eastAsia="Times New Roman" w:hAnsi="Times New Roman" w:cs="Times New Roman"/>
          <w:sz w:val="22"/>
          <w:lang w:eastAsia="id-ID"/>
        </w:rPr>
        <w:t>mikro</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kecil</w:t>
      </w:r>
      <w:proofErr w:type="spellEnd"/>
      <w:r w:rsidRPr="001A75EB">
        <w:rPr>
          <w:rFonts w:ascii="Times New Roman" w:eastAsia="Times New Roman" w:hAnsi="Times New Roman" w:cs="Times New Roman"/>
          <w:sz w:val="22"/>
          <w:lang w:eastAsia="id-ID"/>
        </w:rPr>
        <w:t xml:space="preserve">, dan </w:t>
      </w:r>
      <w:proofErr w:type="spellStart"/>
      <w:r w:rsidRPr="001A75EB">
        <w:rPr>
          <w:rFonts w:ascii="Times New Roman" w:eastAsia="Times New Roman" w:hAnsi="Times New Roman" w:cs="Times New Roman"/>
          <w:sz w:val="22"/>
          <w:lang w:eastAsia="id-ID"/>
        </w:rPr>
        <w:t>menengah</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Diakses</w:t>
      </w:r>
      <w:proofErr w:type="spellEnd"/>
      <w:r w:rsidRPr="001A75EB">
        <w:rPr>
          <w:rFonts w:ascii="Times New Roman" w:eastAsia="Times New Roman" w:hAnsi="Times New Roman" w:cs="Times New Roman"/>
          <w:sz w:val="22"/>
          <w:lang w:eastAsia="id-ID"/>
        </w:rPr>
        <w:t xml:space="preserve"> pada 28, Oktober 2024 </w:t>
      </w:r>
      <w:proofErr w:type="spellStart"/>
      <w:r w:rsidRPr="001A75EB">
        <w:rPr>
          <w:rFonts w:ascii="Times New Roman" w:eastAsia="Times New Roman" w:hAnsi="Times New Roman" w:cs="Times New Roman"/>
          <w:sz w:val="22"/>
          <w:lang w:eastAsia="id-ID"/>
        </w:rPr>
        <w:t>dari</w:t>
      </w:r>
      <w:proofErr w:type="spellEnd"/>
      <w:r w:rsidRPr="001A75EB">
        <w:rPr>
          <w:rFonts w:ascii="Times New Roman" w:eastAsia="Times New Roman" w:hAnsi="Times New Roman" w:cs="Times New Roman"/>
          <w:sz w:val="22"/>
          <w:lang w:eastAsia="id-ID"/>
        </w:rPr>
        <w:t xml:space="preserve"> </w:t>
      </w:r>
      <w:hyperlink r:id="rId14" w:history="1">
        <w:r w:rsidRPr="00BD51F3">
          <w:rPr>
            <w:rStyle w:val="Hyperlink"/>
            <w:rFonts w:ascii="Times New Roman" w:eastAsia="Times New Roman" w:hAnsi="Times New Roman" w:cs="Times New Roman"/>
            <w:sz w:val="22"/>
            <w:lang w:eastAsia="id-ID"/>
          </w:rPr>
          <w:t>https://id.m.wikipedia.org/wiki/Usaha_mikro,_kecil,_dan_menengah</w:t>
        </w:r>
      </w:hyperlink>
      <w:r>
        <w:rPr>
          <w:rFonts w:ascii="Times New Roman" w:eastAsia="Times New Roman" w:hAnsi="Times New Roman" w:cs="Times New Roman"/>
          <w:sz w:val="22"/>
          <w:lang w:eastAsia="id-ID"/>
        </w:rPr>
        <w:t xml:space="preserve"> </w:t>
      </w:r>
    </w:p>
    <w:p w14:paraId="08A5F5D1" w14:textId="3E00FB05" w:rsidR="001A75EB" w:rsidRPr="001A75EB" w:rsidRDefault="001A75EB" w:rsidP="001A75EB">
      <w:pPr>
        <w:ind w:left="709" w:right="-52" w:hanging="425"/>
        <w:rPr>
          <w:rFonts w:ascii="Times New Roman" w:eastAsia="Times New Roman" w:hAnsi="Times New Roman" w:cs="Times New Roman"/>
          <w:sz w:val="22"/>
          <w:lang w:eastAsia="id-ID"/>
        </w:rPr>
      </w:pPr>
      <w:proofErr w:type="spellStart"/>
      <w:r w:rsidRPr="001A75EB">
        <w:rPr>
          <w:rFonts w:ascii="Times New Roman" w:eastAsia="Times New Roman" w:hAnsi="Times New Roman" w:cs="Times New Roman"/>
          <w:sz w:val="22"/>
          <w:lang w:eastAsia="id-ID"/>
        </w:rPr>
        <w:t>Pamiliana</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Aknes</w:t>
      </w:r>
      <w:proofErr w:type="spellEnd"/>
      <w:r w:rsidRPr="001A75EB">
        <w:rPr>
          <w:rFonts w:ascii="Times New Roman" w:eastAsia="Times New Roman" w:hAnsi="Times New Roman" w:cs="Times New Roman"/>
          <w:sz w:val="22"/>
          <w:lang w:eastAsia="id-ID"/>
        </w:rPr>
        <w:t xml:space="preserve">. (2017, 21 Oktober). </w:t>
      </w:r>
      <w:proofErr w:type="spellStart"/>
      <w:r w:rsidRPr="001A75EB">
        <w:rPr>
          <w:rFonts w:ascii="Times New Roman" w:eastAsia="Times New Roman" w:hAnsi="Times New Roman" w:cs="Times New Roman"/>
          <w:sz w:val="22"/>
          <w:lang w:eastAsia="id-ID"/>
        </w:rPr>
        <w:t>Pengabdian</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masyarakat</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Diakses</w:t>
      </w:r>
      <w:proofErr w:type="spellEnd"/>
      <w:r w:rsidRPr="001A75EB">
        <w:rPr>
          <w:rFonts w:ascii="Times New Roman" w:eastAsia="Times New Roman" w:hAnsi="Times New Roman" w:cs="Times New Roman"/>
          <w:sz w:val="22"/>
          <w:lang w:eastAsia="id-ID"/>
        </w:rPr>
        <w:t xml:space="preserve"> 24, Oktober 2024 </w:t>
      </w:r>
      <w:proofErr w:type="spellStart"/>
      <w:r w:rsidRPr="001A75EB">
        <w:rPr>
          <w:rFonts w:ascii="Times New Roman" w:eastAsia="Times New Roman" w:hAnsi="Times New Roman" w:cs="Times New Roman"/>
          <w:sz w:val="22"/>
          <w:lang w:eastAsia="id-ID"/>
        </w:rPr>
        <w:t>dari</w:t>
      </w:r>
      <w:proofErr w:type="spellEnd"/>
      <w:r w:rsidRPr="001A75EB">
        <w:rPr>
          <w:rFonts w:ascii="Times New Roman" w:eastAsia="Times New Roman" w:hAnsi="Times New Roman" w:cs="Times New Roman"/>
          <w:sz w:val="22"/>
          <w:lang w:eastAsia="id-ID"/>
        </w:rPr>
        <w:t xml:space="preserve"> </w:t>
      </w:r>
      <w:hyperlink r:id="rId15" w:history="1">
        <w:r w:rsidRPr="00BD51F3">
          <w:rPr>
            <w:rStyle w:val="Hyperlink"/>
            <w:rFonts w:ascii="Times New Roman" w:eastAsia="Times New Roman" w:hAnsi="Times New Roman" w:cs="Times New Roman"/>
            <w:sz w:val="22"/>
            <w:lang w:eastAsia="id-ID"/>
          </w:rPr>
          <w:t>https://id.m.wikipedia.org/wiki/Pengabdian_masyarakat</w:t>
        </w:r>
      </w:hyperlink>
      <w:r>
        <w:rPr>
          <w:rFonts w:ascii="Times New Roman" w:eastAsia="Times New Roman" w:hAnsi="Times New Roman" w:cs="Times New Roman"/>
          <w:sz w:val="22"/>
          <w:lang w:eastAsia="id-ID"/>
        </w:rPr>
        <w:t xml:space="preserve"> </w:t>
      </w:r>
    </w:p>
    <w:p w14:paraId="61D4184F" w14:textId="5E18E677" w:rsidR="001A75EB" w:rsidRPr="001A75EB" w:rsidRDefault="001A75EB" w:rsidP="001A75EB">
      <w:pPr>
        <w:ind w:left="709" w:right="-52" w:hanging="425"/>
        <w:rPr>
          <w:rFonts w:ascii="Times New Roman" w:eastAsia="Times New Roman" w:hAnsi="Times New Roman" w:cs="Times New Roman"/>
          <w:sz w:val="22"/>
          <w:lang w:eastAsia="id-ID"/>
        </w:rPr>
      </w:pPr>
      <w:proofErr w:type="spellStart"/>
      <w:r w:rsidRPr="001A75EB">
        <w:rPr>
          <w:rFonts w:ascii="Times New Roman" w:eastAsia="Times New Roman" w:hAnsi="Times New Roman" w:cs="Times New Roman"/>
          <w:sz w:val="22"/>
          <w:lang w:eastAsia="id-ID"/>
        </w:rPr>
        <w:t>Sayoga</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Prasetyo</w:t>
      </w:r>
      <w:proofErr w:type="spellEnd"/>
      <w:r w:rsidRPr="001A75EB">
        <w:rPr>
          <w:rFonts w:ascii="Times New Roman" w:eastAsia="Times New Roman" w:hAnsi="Times New Roman" w:cs="Times New Roman"/>
          <w:sz w:val="22"/>
          <w:lang w:eastAsia="id-ID"/>
        </w:rPr>
        <w:t xml:space="preserve">. (2024, 31 Januari). </w:t>
      </w:r>
      <w:proofErr w:type="spellStart"/>
      <w:r w:rsidRPr="001A75EB">
        <w:rPr>
          <w:rFonts w:ascii="Times New Roman" w:eastAsia="Times New Roman" w:hAnsi="Times New Roman" w:cs="Times New Roman"/>
          <w:sz w:val="22"/>
          <w:lang w:eastAsia="id-ID"/>
        </w:rPr>
        <w:t>Laporan</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Keuangan</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Pengertian</w:t>
      </w:r>
      <w:proofErr w:type="spellEnd"/>
      <w:r w:rsidRPr="001A75EB">
        <w:rPr>
          <w:rFonts w:ascii="Times New Roman" w:eastAsia="Times New Roman" w:hAnsi="Times New Roman" w:cs="Times New Roman"/>
          <w:sz w:val="22"/>
          <w:lang w:eastAsia="id-ID"/>
        </w:rPr>
        <w:t xml:space="preserve">, Jenis, dan </w:t>
      </w:r>
      <w:proofErr w:type="spellStart"/>
      <w:r w:rsidRPr="001A75EB">
        <w:rPr>
          <w:rFonts w:ascii="Times New Roman" w:eastAsia="Times New Roman" w:hAnsi="Times New Roman" w:cs="Times New Roman"/>
          <w:sz w:val="22"/>
          <w:lang w:eastAsia="id-ID"/>
        </w:rPr>
        <w:t>Contohnya</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Diakses</w:t>
      </w:r>
      <w:proofErr w:type="spellEnd"/>
      <w:r w:rsidRPr="001A75EB">
        <w:rPr>
          <w:rFonts w:ascii="Times New Roman" w:eastAsia="Times New Roman" w:hAnsi="Times New Roman" w:cs="Times New Roman"/>
          <w:sz w:val="22"/>
          <w:lang w:eastAsia="id-ID"/>
        </w:rPr>
        <w:t xml:space="preserve"> pada 24 Oktober 2024 </w:t>
      </w:r>
      <w:proofErr w:type="spellStart"/>
      <w:r w:rsidRPr="001A75EB">
        <w:rPr>
          <w:rFonts w:ascii="Times New Roman" w:eastAsia="Times New Roman" w:hAnsi="Times New Roman" w:cs="Times New Roman"/>
          <w:sz w:val="22"/>
          <w:lang w:eastAsia="id-ID"/>
        </w:rPr>
        <w:t>dari</w:t>
      </w:r>
      <w:proofErr w:type="spellEnd"/>
      <w:r w:rsidRPr="001A75EB">
        <w:rPr>
          <w:rFonts w:ascii="Times New Roman" w:eastAsia="Times New Roman" w:hAnsi="Times New Roman" w:cs="Times New Roman"/>
          <w:sz w:val="22"/>
          <w:lang w:eastAsia="id-ID"/>
        </w:rPr>
        <w:t xml:space="preserve"> </w:t>
      </w:r>
      <w:hyperlink r:id="rId16" w:history="1">
        <w:r w:rsidRPr="00BD51F3">
          <w:rPr>
            <w:rStyle w:val="Hyperlink"/>
            <w:rFonts w:ascii="Times New Roman" w:eastAsia="Times New Roman" w:hAnsi="Times New Roman" w:cs="Times New Roman"/>
            <w:sz w:val="22"/>
            <w:lang w:eastAsia="id-ID"/>
          </w:rPr>
          <w:t>https://pina.id/artikel/detail/laporan-keuangan-pengertian-jenis-dan-contohnya-mlaym46fxi0</w:t>
        </w:r>
      </w:hyperlink>
      <w:r>
        <w:rPr>
          <w:rFonts w:ascii="Times New Roman" w:eastAsia="Times New Roman" w:hAnsi="Times New Roman" w:cs="Times New Roman"/>
          <w:sz w:val="22"/>
          <w:lang w:eastAsia="id-ID"/>
        </w:rPr>
        <w:t xml:space="preserve"> </w:t>
      </w:r>
    </w:p>
    <w:p w14:paraId="20B5702F" w14:textId="7297873F" w:rsidR="001A75EB" w:rsidRPr="001A75EB" w:rsidRDefault="001A75EB" w:rsidP="001A75EB">
      <w:pPr>
        <w:ind w:left="709" w:right="-52" w:hanging="425"/>
        <w:rPr>
          <w:rFonts w:ascii="Times New Roman" w:eastAsia="Times New Roman" w:hAnsi="Times New Roman" w:cs="Times New Roman"/>
          <w:sz w:val="22"/>
          <w:lang w:eastAsia="id-ID"/>
        </w:rPr>
      </w:pPr>
      <w:r w:rsidRPr="001A75EB">
        <w:rPr>
          <w:rFonts w:ascii="Times New Roman" w:eastAsia="Times New Roman" w:hAnsi="Times New Roman" w:cs="Times New Roman"/>
          <w:sz w:val="22"/>
          <w:lang w:eastAsia="id-ID"/>
        </w:rPr>
        <w:t xml:space="preserve">Sia, </w:t>
      </w:r>
      <w:proofErr w:type="spellStart"/>
      <w:r w:rsidRPr="001A75EB">
        <w:rPr>
          <w:rFonts w:ascii="Times New Roman" w:eastAsia="Times New Roman" w:hAnsi="Times New Roman" w:cs="Times New Roman"/>
          <w:sz w:val="22"/>
          <w:lang w:eastAsia="id-ID"/>
        </w:rPr>
        <w:t>Vely</w:t>
      </w:r>
      <w:proofErr w:type="spellEnd"/>
      <w:r w:rsidRPr="001A75EB">
        <w:rPr>
          <w:rFonts w:ascii="Times New Roman" w:eastAsia="Times New Roman" w:hAnsi="Times New Roman" w:cs="Times New Roman"/>
          <w:sz w:val="22"/>
          <w:lang w:eastAsia="id-ID"/>
        </w:rPr>
        <w:t xml:space="preserve">. (2024, 3 Januari). </w:t>
      </w:r>
      <w:proofErr w:type="spellStart"/>
      <w:r w:rsidRPr="001A75EB">
        <w:rPr>
          <w:rFonts w:ascii="Times New Roman" w:eastAsia="Times New Roman" w:hAnsi="Times New Roman" w:cs="Times New Roman"/>
          <w:sz w:val="22"/>
          <w:lang w:eastAsia="id-ID"/>
        </w:rPr>
        <w:t>Laporan</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Posisi</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Keuangan</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Pengertian</w:t>
      </w:r>
      <w:proofErr w:type="spellEnd"/>
      <w:r w:rsidRPr="001A75EB">
        <w:rPr>
          <w:rFonts w:ascii="Times New Roman" w:eastAsia="Times New Roman" w:hAnsi="Times New Roman" w:cs="Times New Roman"/>
          <w:sz w:val="22"/>
          <w:lang w:eastAsia="id-ID"/>
        </w:rPr>
        <w:t xml:space="preserve">, Jenis, </w:t>
      </w:r>
      <w:proofErr w:type="spellStart"/>
      <w:r w:rsidRPr="001A75EB">
        <w:rPr>
          <w:rFonts w:ascii="Times New Roman" w:eastAsia="Times New Roman" w:hAnsi="Times New Roman" w:cs="Times New Roman"/>
          <w:sz w:val="22"/>
          <w:lang w:eastAsia="id-ID"/>
        </w:rPr>
        <w:t>Contoh</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Diakses</w:t>
      </w:r>
      <w:proofErr w:type="spellEnd"/>
      <w:r w:rsidRPr="001A75EB">
        <w:rPr>
          <w:rFonts w:ascii="Times New Roman" w:eastAsia="Times New Roman" w:hAnsi="Times New Roman" w:cs="Times New Roman"/>
          <w:sz w:val="22"/>
          <w:lang w:eastAsia="id-ID"/>
        </w:rPr>
        <w:t xml:space="preserve"> pada 24 Oktober 2024 </w:t>
      </w:r>
      <w:proofErr w:type="spellStart"/>
      <w:r w:rsidRPr="001A75EB">
        <w:rPr>
          <w:rFonts w:ascii="Times New Roman" w:eastAsia="Times New Roman" w:hAnsi="Times New Roman" w:cs="Times New Roman"/>
          <w:sz w:val="22"/>
          <w:lang w:eastAsia="id-ID"/>
        </w:rPr>
        <w:t>dari</w:t>
      </w:r>
      <w:proofErr w:type="spellEnd"/>
      <w:r w:rsidRPr="001A75EB">
        <w:rPr>
          <w:rFonts w:ascii="Times New Roman" w:eastAsia="Times New Roman" w:hAnsi="Times New Roman" w:cs="Times New Roman"/>
          <w:sz w:val="22"/>
          <w:lang w:eastAsia="id-ID"/>
        </w:rPr>
        <w:t xml:space="preserve"> </w:t>
      </w:r>
      <w:hyperlink r:id="rId17" w:history="1">
        <w:r w:rsidRPr="00BD51F3">
          <w:rPr>
            <w:rStyle w:val="Hyperlink"/>
            <w:rFonts w:ascii="Times New Roman" w:eastAsia="Times New Roman" w:hAnsi="Times New Roman" w:cs="Times New Roman"/>
            <w:sz w:val="22"/>
            <w:lang w:eastAsia="id-ID"/>
          </w:rPr>
          <w:t>https://www.jurnal.id/id/blog/pengertian-dan-contoh-laporan-posisi-keuangan/</w:t>
        </w:r>
      </w:hyperlink>
      <w:r>
        <w:rPr>
          <w:rFonts w:ascii="Times New Roman" w:eastAsia="Times New Roman" w:hAnsi="Times New Roman" w:cs="Times New Roman"/>
          <w:sz w:val="22"/>
          <w:lang w:eastAsia="id-ID"/>
        </w:rPr>
        <w:t xml:space="preserve"> </w:t>
      </w:r>
    </w:p>
    <w:p w14:paraId="75EF4105" w14:textId="3800D3EC" w:rsidR="00201EB2" w:rsidRDefault="001A75EB" w:rsidP="001A75EB">
      <w:pPr>
        <w:ind w:left="709" w:right="-52" w:hanging="425"/>
        <w:rPr>
          <w:rFonts w:ascii="Times New Roman" w:eastAsia="Times New Roman" w:hAnsi="Times New Roman" w:cs="Times New Roman"/>
          <w:sz w:val="22"/>
          <w:lang w:eastAsia="id-ID"/>
        </w:rPr>
      </w:pPr>
      <w:r w:rsidRPr="001A75EB">
        <w:rPr>
          <w:rFonts w:ascii="Times New Roman" w:eastAsia="Times New Roman" w:hAnsi="Times New Roman" w:cs="Times New Roman"/>
          <w:sz w:val="22"/>
          <w:lang w:eastAsia="id-ID"/>
        </w:rPr>
        <w:t xml:space="preserve">Lanin, Ivan. (2006, 8 Maret). </w:t>
      </w:r>
      <w:proofErr w:type="spellStart"/>
      <w:r w:rsidRPr="001A75EB">
        <w:rPr>
          <w:rFonts w:ascii="Times New Roman" w:eastAsia="Times New Roman" w:hAnsi="Times New Roman" w:cs="Times New Roman"/>
          <w:sz w:val="22"/>
          <w:lang w:eastAsia="id-ID"/>
        </w:rPr>
        <w:t>Laporan</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laba</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rugi</w:t>
      </w:r>
      <w:proofErr w:type="spellEnd"/>
      <w:r w:rsidRPr="001A75EB">
        <w:rPr>
          <w:rFonts w:ascii="Times New Roman" w:eastAsia="Times New Roman" w:hAnsi="Times New Roman" w:cs="Times New Roman"/>
          <w:sz w:val="22"/>
          <w:lang w:eastAsia="id-ID"/>
        </w:rPr>
        <w:t xml:space="preserve">. </w:t>
      </w:r>
      <w:proofErr w:type="spellStart"/>
      <w:r w:rsidRPr="001A75EB">
        <w:rPr>
          <w:rFonts w:ascii="Times New Roman" w:eastAsia="Times New Roman" w:hAnsi="Times New Roman" w:cs="Times New Roman"/>
          <w:sz w:val="22"/>
          <w:lang w:eastAsia="id-ID"/>
        </w:rPr>
        <w:t>Diakses</w:t>
      </w:r>
      <w:proofErr w:type="spellEnd"/>
      <w:r w:rsidRPr="001A75EB">
        <w:rPr>
          <w:rFonts w:ascii="Times New Roman" w:eastAsia="Times New Roman" w:hAnsi="Times New Roman" w:cs="Times New Roman"/>
          <w:sz w:val="22"/>
          <w:lang w:eastAsia="id-ID"/>
        </w:rPr>
        <w:t xml:space="preserve"> pada 24 Oktober 2024 </w:t>
      </w:r>
      <w:proofErr w:type="spellStart"/>
      <w:r w:rsidRPr="001A75EB">
        <w:rPr>
          <w:rFonts w:ascii="Times New Roman" w:eastAsia="Times New Roman" w:hAnsi="Times New Roman" w:cs="Times New Roman"/>
          <w:sz w:val="22"/>
          <w:lang w:eastAsia="id-ID"/>
        </w:rPr>
        <w:t>dari</w:t>
      </w:r>
      <w:proofErr w:type="spellEnd"/>
      <w:r w:rsidRPr="001A75EB">
        <w:rPr>
          <w:rFonts w:ascii="Times New Roman" w:eastAsia="Times New Roman" w:hAnsi="Times New Roman" w:cs="Times New Roman"/>
          <w:sz w:val="22"/>
          <w:lang w:eastAsia="id-ID"/>
        </w:rPr>
        <w:t xml:space="preserve"> </w:t>
      </w:r>
      <w:hyperlink r:id="rId18" w:history="1">
        <w:r w:rsidRPr="00BD51F3">
          <w:rPr>
            <w:rStyle w:val="Hyperlink"/>
            <w:rFonts w:ascii="Times New Roman" w:eastAsia="Times New Roman" w:hAnsi="Times New Roman" w:cs="Times New Roman"/>
            <w:sz w:val="22"/>
            <w:lang w:eastAsia="id-ID"/>
          </w:rPr>
          <w:t>https://id.m.wikipedia.org/wiki/Laporan_laba_rugi</w:t>
        </w:r>
      </w:hyperlink>
      <w:r>
        <w:rPr>
          <w:rFonts w:ascii="Times New Roman" w:eastAsia="Times New Roman" w:hAnsi="Times New Roman" w:cs="Times New Roman"/>
          <w:sz w:val="22"/>
          <w:lang w:eastAsia="id-ID"/>
        </w:rPr>
        <w:t xml:space="preserve"> </w:t>
      </w:r>
    </w:p>
    <w:p w14:paraId="442180B9"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EA1A11">
      <w:headerReference w:type="default" r:id="rId19"/>
      <w:footerReference w:type="even" r:id="rId20"/>
      <w:footerReference w:type="default" r:id="rId21"/>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0451" w14:textId="77777777" w:rsidR="00FF5DE5" w:rsidRDefault="00FF5DE5" w:rsidP="00AD77A1">
      <w:r>
        <w:separator/>
      </w:r>
    </w:p>
  </w:endnote>
  <w:endnote w:type="continuationSeparator" w:id="0">
    <w:p w14:paraId="441B30A7" w14:textId="77777777" w:rsidR="00FF5DE5" w:rsidRDefault="00FF5DE5"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797041"/>
      <w:docPartObj>
        <w:docPartGallery w:val="Page Numbers (Bottom of Page)"/>
        <w:docPartUnique/>
      </w:docPartObj>
    </w:sdtPr>
    <w:sdtContent>
      <w:p w14:paraId="46BF82E1" w14:textId="77777777" w:rsidR="00EA1A11" w:rsidRDefault="00EA1A11"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0CC270" w14:textId="77777777" w:rsidR="00EA1A11" w:rsidRDefault="00EA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199589"/>
      <w:docPartObj>
        <w:docPartGallery w:val="Page Numbers (Bottom of Page)"/>
        <w:docPartUnique/>
      </w:docPartObj>
    </w:sdtPr>
    <w:sdtContent>
      <w:p w14:paraId="280A316B" w14:textId="77777777" w:rsidR="00EA1A11" w:rsidRDefault="00EA1A11" w:rsidP="00A14751">
        <w:pPr>
          <w:pStyle w:val="Footer"/>
          <w:framePr w:wrap="none" w:vAnchor="text" w:hAnchor="margin" w:xAlign="center" w:y="1"/>
          <w:rPr>
            <w:rStyle w:val="PageNumber"/>
          </w:rPr>
        </w:pPr>
        <w:r w:rsidRPr="00EA1A11">
          <w:rPr>
            <w:rStyle w:val="PageNumber"/>
            <w:rFonts w:ascii="Times New Roman" w:hAnsi="Times New Roman" w:cs="Times New Roman"/>
            <w:sz w:val="18"/>
            <w:szCs w:val="18"/>
          </w:rPr>
          <w:fldChar w:fldCharType="begin"/>
        </w:r>
        <w:r w:rsidRPr="00EA1A11">
          <w:rPr>
            <w:rStyle w:val="PageNumber"/>
            <w:rFonts w:ascii="Times New Roman" w:hAnsi="Times New Roman" w:cs="Times New Roman"/>
            <w:sz w:val="18"/>
            <w:szCs w:val="18"/>
          </w:rPr>
          <w:instrText xml:space="preserve"> PAGE </w:instrText>
        </w:r>
        <w:r w:rsidRPr="00EA1A11">
          <w:rPr>
            <w:rStyle w:val="PageNumber"/>
            <w:rFonts w:ascii="Times New Roman" w:hAnsi="Times New Roman" w:cs="Times New Roman"/>
            <w:sz w:val="18"/>
            <w:szCs w:val="18"/>
          </w:rPr>
          <w:fldChar w:fldCharType="separate"/>
        </w:r>
        <w:r w:rsidRPr="00EA1A11">
          <w:rPr>
            <w:rStyle w:val="PageNumber"/>
            <w:rFonts w:ascii="Times New Roman" w:hAnsi="Times New Roman" w:cs="Times New Roman"/>
            <w:noProof/>
            <w:sz w:val="18"/>
            <w:szCs w:val="18"/>
          </w:rPr>
          <w:t>1</w:t>
        </w:r>
        <w:r w:rsidRPr="00EA1A11">
          <w:rPr>
            <w:rStyle w:val="PageNumber"/>
            <w:rFonts w:ascii="Times New Roman" w:hAnsi="Times New Roman" w:cs="Times New Roman"/>
            <w:sz w:val="18"/>
            <w:szCs w:val="18"/>
          </w:rPr>
          <w:fldChar w:fldCharType="end"/>
        </w:r>
      </w:p>
    </w:sdtContent>
  </w:sdt>
  <w:p w14:paraId="2A169CC1" w14:textId="77777777" w:rsidR="00EA1A11" w:rsidRDefault="00EA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369E" w14:textId="77777777" w:rsidR="00FF5DE5" w:rsidRDefault="00FF5DE5" w:rsidP="00AD77A1">
      <w:r>
        <w:separator/>
      </w:r>
    </w:p>
  </w:footnote>
  <w:footnote w:type="continuationSeparator" w:id="0">
    <w:p w14:paraId="20AC4801" w14:textId="77777777" w:rsidR="00FF5DE5" w:rsidRDefault="00FF5DE5"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56D6" w14:textId="77777777" w:rsidR="00AD77A1" w:rsidRPr="00AD77A1" w:rsidRDefault="0004391E"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7A7B96DA" wp14:editId="725723ED">
          <wp:extent cx="1299600" cy="280682"/>
          <wp:effectExtent l="0" t="0" r="0" b="0"/>
          <wp:docPr id="1897585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85080" name="Picture 1897585080"/>
                  <pic:cNvPicPr/>
                </pic:nvPicPr>
                <pic:blipFill rotWithShape="1">
                  <a:blip r:embed="rId1">
                    <a:extLst>
                      <a:ext uri="{28A0092B-C50C-407E-A947-70E740481C1C}">
                        <a14:useLocalDpi xmlns:a14="http://schemas.microsoft.com/office/drawing/2010/main" val="0"/>
                      </a:ext>
                    </a:extLst>
                  </a:blip>
                  <a:srcRect t="10543" b="35463"/>
                  <a:stretch/>
                </pic:blipFill>
                <pic:spPr bwMode="auto">
                  <a:xfrm>
                    <a:off x="0" y="0"/>
                    <a:ext cx="1299600" cy="280682"/>
                  </a:xfrm>
                  <a:prstGeom prst="rect">
                    <a:avLst/>
                  </a:prstGeom>
                  <a:ln>
                    <a:noFill/>
                  </a:ln>
                  <a:extLst>
                    <a:ext uri="{53640926-AAD7-44D8-BBD7-CCE9431645EC}">
                      <a14:shadowObscured xmlns:a14="http://schemas.microsoft.com/office/drawing/2010/main"/>
                    </a:ext>
                  </a:extLst>
                </pic:spPr>
              </pic:pic>
            </a:graphicData>
          </a:graphic>
        </wp:inline>
      </w:drawing>
    </w:r>
  </w:p>
  <w:p w14:paraId="539FF2CF"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04391E">
      <w:rPr>
        <w:rFonts w:ascii="Times New Roman" w:hAnsi="Times New Roman" w:cs="Times New Roman"/>
        <w:b/>
        <w:bCs/>
        <w:iCs/>
        <w:noProof/>
        <w:color w:val="231F20"/>
        <w:spacing w:val="-2"/>
        <w:szCs w:val="20"/>
      </w:rPr>
      <w:t>Action</w:t>
    </w:r>
    <w:r w:rsidRPr="00AD77A1">
      <w:rPr>
        <w:rFonts w:ascii="Times New Roman" w:hAnsi="Times New Roman" w:cs="Times New Roman"/>
        <w:b/>
        <w:bCs/>
        <w:iCs/>
        <w:noProof/>
        <w:color w:val="231F20"/>
        <w:spacing w:val="-2"/>
        <w:szCs w:val="20"/>
      </w:rPr>
      <w:t xml:space="preserve"> : Breakthrough Development Journal in </w:t>
    </w:r>
    <w:r w:rsidR="0004391E">
      <w:rPr>
        <w:rFonts w:ascii="Times New Roman" w:hAnsi="Times New Roman" w:cs="Times New Roman"/>
        <w:b/>
        <w:bCs/>
        <w:iCs/>
        <w:noProof/>
        <w:color w:val="231F20"/>
        <w:spacing w:val="-2"/>
        <w:szCs w:val="20"/>
      </w:rPr>
      <w:t>Advancing Communities the Innovation &amp; Outreach Network</w:t>
    </w:r>
  </w:p>
  <w:p w14:paraId="3A32C957"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4962E140"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4391E"/>
    <w:rsid w:val="00067CB9"/>
    <w:rsid w:val="000C1D7D"/>
    <w:rsid w:val="001617A5"/>
    <w:rsid w:val="001A75EB"/>
    <w:rsid w:val="00201EB2"/>
    <w:rsid w:val="00204C54"/>
    <w:rsid w:val="00233994"/>
    <w:rsid w:val="00243B48"/>
    <w:rsid w:val="00481A81"/>
    <w:rsid w:val="00664628"/>
    <w:rsid w:val="006710B5"/>
    <w:rsid w:val="006838E0"/>
    <w:rsid w:val="00683931"/>
    <w:rsid w:val="006A3DE2"/>
    <w:rsid w:val="006D01D1"/>
    <w:rsid w:val="006D61A1"/>
    <w:rsid w:val="007B0FC8"/>
    <w:rsid w:val="007B6412"/>
    <w:rsid w:val="007F4D07"/>
    <w:rsid w:val="0080346E"/>
    <w:rsid w:val="0084735A"/>
    <w:rsid w:val="008D2B90"/>
    <w:rsid w:val="009019B9"/>
    <w:rsid w:val="009E207E"/>
    <w:rsid w:val="00A15229"/>
    <w:rsid w:val="00A81A58"/>
    <w:rsid w:val="00AD77A1"/>
    <w:rsid w:val="00B758CF"/>
    <w:rsid w:val="00BD2CD3"/>
    <w:rsid w:val="00BF55FE"/>
    <w:rsid w:val="00C22731"/>
    <w:rsid w:val="00C336EE"/>
    <w:rsid w:val="00C5773B"/>
    <w:rsid w:val="00DC5230"/>
    <w:rsid w:val="00E075C4"/>
    <w:rsid w:val="00E444AE"/>
    <w:rsid w:val="00E50DBE"/>
    <w:rsid w:val="00E62DCD"/>
    <w:rsid w:val="00E84808"/>
    <w:rsid w:val="00E96675"/>
    <w:rsid w:val="00EA1A11"/>
    <w:rsid w:val="00F00411"/>
    <w:rsid w:val="00FE642C"/>
    <w:rsid w:val="00FF218B"/>
    <w:rsid w:val="00FF5D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E9C1"/>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A1A11"/>
  </w:style>
  <w:style w:type="character" w:styleId="UnresolvedMention">
    <w:name w:val="Unresolved Mention"/>
    <w:basedOn w:val="DefaultParagraphFont"/>
    <w:uiPriority w:val="99"/>
    <w:semiHidden/>
    <w:unhideWhenUsed/>
    <w:rsid w:val="007B6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ryl.202201020080@student.atmajaya.ac.id" TargetMode="External"/><Relationship Id="rId13" Type="http://schemas.openxmlformats.org/officeDocument/2006/relationships/image" Target="media/image5.jpeg"/><Relationship Id="rId18" Type="http://schemas.openxmlformats.org/officeDocument/2006/relationships/hyperlink" Target="https://id.m.wikipedia.org/wiki/Laporan_laba_rugi"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gerald.202201020084@student.atmajaya.ac.id" TargetMode="External"/><Relationship Id="rId12" Type="http://schemas.openxmlformats.org/officeDocument/2006/relationships/image" Target="media/image4.jpeg"/><Relationship Id="rId17" Type="http://schemas.openxmlformats.org/officeDocument/2006/relationships/hyperlink" Target="https://www.jurnal.id/id/blog/pengertian-dan-contoh-laporan-posisi-keuangan/" TargetMode="External"/><Relationship Id="rId2" Type="http://schemas.openxmlformats.org/officeDocument/2006/relationships/styles" Target="styles.xml"/><Relationship Id="rId16" Type="http://schemas.openxmlformats.org/officeDocument/2006/relationships/hyperlink" Target="https://pina.id/artikel/detail/laporan-keuangan-pengertian-jenis-dan-contohnya-mlaym46fxi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id.m.wikipedia.org/wiki/Pengabdian_masyarakat"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id.m.wikipedia.org/wiki/Usaha_mikro,_kecil,_dan_menengah"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6</cp:revision>
  <dcterms:created xsi:type="dcterms:W3CDTF">2025-04-28T07:59:00Z</dcterms:created>
  <dcterms:modified xsi:type="dcterms:W3CDTF">2025-04-28T13:14:00Z</dcterms:modified>
</cp:coreProperties>
</file>