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3403" w14:textId="1FBA0391" w:rsidR="00096CAE" w:rsidRDefault="000D1579" w:rsidP="00683931">
      <w:pPr>
        <w:pStyle w:val="a"/>
        <w:spacing w:line="276" w:lineRule="auto"/>
        <w:ind w:left="284" w:right="206"/>
        <w:contextualSpacing/>
        <w:jc w:val="center"/>
        <w:rPr>
          <w:rFonts w:asciiTheme="majorBidi" w:hAnsiTheme="majorBidi" w:cstheme="majorBidi"/>
          <w:b/>
          <w:bCs/>
          <w:sz w:val="36"/>
          <w:szCs w:val="36"/>
        </w:rPr>
      </w:pPr>
      <w:r w:rsidRPr="000D1579">
        <w:rPr>
          <w:rFonts w:asciiTheme="majorBidi" w:hAnsiTheme="majorBidi" w:cstheme="majorBidi"/>
          <w:b/>
          <w:bCs/>
          <w:sz w:val="36"/>
          <w:szCs w:val="36"/>
        </w:rPr>
        <w:t xml:space="preserve">Effect of TATO and ROA on </w:t>
      </w:r>
      <w:r w:rsidR="00471095" w:rsidRPr="000D1579">
        <w:rPr>
          <w:rFonts w:asciiTheme="majorBidi" w:hAnsiTheme="majorBidi" w:cstheme="majorBidi"/>
          <w:b/>
          <w:bCs/>
          <w:sz w:val="36"/>
          <w:szCs w:val="36"/>
        </w:rPr>
        <w:t>profit growth in sharia food and beverage compan</w:t>
      </w:r>
      <w:r w:rsidRPr="000D1579">
        <w:rPr>
          <w:rFonts w:asciiTheme="majorBidi" w:hAnsiTheme="majorBidi" w:cstheme="majorBidi"/>
          <w:b/>
          <w:bCs/>
          <w:sz w:val="36"/>
          <w:szCs w:val="36"/>
        </w:rPr>
        <w:t>ies</w:t>
      </w:r>
    </w:p>
    <w:p w14:paraId="0013CC95" w14:textId="77777777" w:rsidR="000D1579" w:rsidRPr="00096CAE" w:rsidRDefault="000D1579" w:rsidP="00683931">
      <w:pPr>
        <w:pStyle w:val="a"/>
        <w:spacing w:line="276" w:lineRule="auto"/>
        <w:ind w:left="284" w:right="206"/>
        <w:contextualSpacing/>
        <w:jc w:val="center"/>
        <w:rPr>
          <w:rFonts w:asciiTheme="majorBidi" w:hAnsiTheme="majorBidi" w:cstheme="majorBidi"/>
          <w:b/>
          <w:bCs/>
          <w:sz w:val="36"/>
          <w:szCs w:val="36"/>
          <w:lang w:val="id-ID"/>
        </w:rPr>
      </w:pPr>
    </w:p>
    <w:p w14:paraId="4DEFDE06" w14:textId="610AC0BC" w:rsidR="00683931" w:rsidRPr="000C783B" w:rsidRDefault="00096CAE"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Pr>
          <w:rFonts w:ascii="Times" w:eastAsiaTheme="minorEastAsia" w:hAnsi="Times" w:cs="Times"/>
          <w:b/>
          <w:bCs/>
          <w:color w:val="auto"/>
          <w:spacing w:val="-3"/>
          <w:kern w:val="1"/>
        </w:rPr>
        <w:t>Rafidha</w:t>
      </w:r>
      <w:proofErr w:type="spellEnd"/>
      <w:r>
        <w:rPr>
          <w:rFonts w:ascii="Times" w:eastAsiaTheme="minorEastAsia" w:hAnsi="Times" w:cs="Times"/>
          <w:b/>
          <w:bCs/>
          <w:color w:val="auto"/>
          <w:spacing w:val="-3"/>
          <w:kern w:val="1"/>
        </w:rPr>
        <w:t xml:space="preserve"> </w:t>
      </w:r>
      <w:proofErr w:type="spellStart"/>
      <w:r>
        <w:rPr>
          <w:rFonts w:ascii="Times" w:eastAsiaTheme="minorEastAsia" w:hAnsi="Times" w:cs="Times"/>
          <w:b/>
          <w:bCs/>
          <w:color w:val="auto"/>
          <w:spacing w:val="-3"/>
          <w:kern w:val="1"/>
        </w:rPr>
        <w:t>Zahrein</w:t>
      </w:r>
      <w:proofErr w:type="spellEnd"/>
      <w:r>
        <w:rPr>
          <w:rFonts w:ascii="Times" w:eastAsiaTheme="minorEastAsia" w:hAnsi="Times" w:cs="Times"/>
          <w:b/>
          <w:bCs/>
          <w:color w:val="auto"/>
          <w:spacing w:val="-3"/>
          <w:kern w:val="1"/>
        </w:rPr>
        <w:t xml:space="preserve"> Sabry </w:t>
      </w:r>
      <w:r w:rsidR="00683931" w:rsidRPr="002467B8">
        <w:rPr>
          <w:rFonts w:ascii="Times New Roman" w:hAnsi="Times New Roman" w:cs="Times New Roman"/>
          <w:noProof/>
          <w:color w:val="auto"/>
          <w:spacing w:val="-3"/>
          <w:w w:val="95"/>
          <w:position w:val="11"/>
          <w:sz w:val="14"/>
        </w:rPr>
        <w:t xml:space="preserve">1* </w:t>
      </w:r>
      <w:proofErr w:type="spellStart"/>
      <w:r>
        <w:rPr>
          <w:rFonts w:ascii="Times" w:eastAsiaTheme="minorEastAsia" w:hAnsi="Times" w:cs="Times"/>
          <w:b/>
          <w:bCs/>
          <w:color w:val="auto"/>
          <w:spacing w:val="-3"/>
          <w:kern w:val="1"/>
        </w:rPr>
        <w:t>Vemy</w:t>
      </w:r>
      <w:proofErr w:type="spellEnd"/>
      <w:r>
        <w:rPr>
          <w:rFonts w:ascii="Times" w:eastAsiaTheme="minorEastAsia" w:hAnsi="Times" w:cs="Times"/>
          <w:b/>
          <w:bCs/>
          <w:color w:val="auto"/>
          <w:spacing w:val="-3"/>
          <w:kern w:val="1"/>
        </w:rPr>
        <w:t xml:space="preserve"> </w:t>
      </w:r>
      <w:proofErr w:type="spellStart"/>
      <w:r>
        <w:rPr>
          <w:rFonts w:ascii="Times" w:eastAsiaTheme="minorEastAsia" w:hAnsi="Times" w:cs="Times"/>
          <w:b/>
          <w:bCs/>
          <w:color w:val="auto"/>
          <w:spacing w:val="-3"/>
          <w:kern w:val="1"/>
        </w:rPr>
        <w:t>Suci</w:t>
      </w:r>
      <w:proofErr w:type="spellEnd"/>
      <w:r>
        <w:rPr>
          <w:rFonts w:ascii="Times" w:eastAsiaTheme="minorEastAsia" w:hAnsi="Times" w:cs="Times"/>
          <w:b/>
          <w:bCs/>
          <w:color w:val="auto"/>
          <w:spacing w:val="-3"/>
          <w:kern w:val="1"/>
        </w:rPr>
        <w:t xml:space="preserve"> Asih </w:t>
      </w:r>
      <w:r w:rsidR="00683931">
        <w:rPr>
          <w:rFonts w:ascii="Times New Roman" w:hAnsi="Times New Roman" w:cs="Times New Roman"/>
          <w:noProof/>
          <w:color w:val="auto"/>
          <w:spacing w:val="-3"/>
          <w:w w:val="95"/>
          <w:position w:val="11"/>
          <w:sz w:val="14"/>
        </w:rPr>
        <w:t xml:space="preserve">2 </w:t>
      </w:r>
    </w:p>
    <w:p w14:paraId="0625662C"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0AA54EC7" w14:textId="25888F2F" w:rsidR="00F81250" w:rsidRPr="00F81250" w:rsidRDefault="00683931" w:rsidP="00F81250">
      <w:pPr>
        <w:pStyle w:val="a"/>
        <w:tabs>
          <w:tab w:val="left" w:pos="9729"/>
          <w:tab w:val="left" w:pos="9923"/>
          <w:tab w:val="left" w:pos="10065"/>
        </w:tabs>
        <w:spacing w:before="0" w:line="240" w:lineRule="auto"/>
        <w:ind w:left="284" w:right="204"/>
        <w:contextualSpacing/>
        <w:jc w:val="center"/>
        <w:rPr>
          <w:rFonts w:asciiTheme="majorBidi" w:eastAsiaTheme="minorEastAsia" w:hAnsiTheme="majorBidi" w:cstheme="majorBidi"/>
          <w:b/>
          <w:bCs/>
          <w:color w:val="auto"/>
          <w:spacing w:val="-3"/>
          <w:kern w:val="1"/>
          <w:sz w:val="20"/>
          <w:szCs w:val="20"/>
        </w:rPr>
      </w:pPr>
      <w:r w:rsidRPr="00F81250">
        <w:rPr>
          <w:rFonts w:asciiTheme="majorBidi" w:hAnsiTheme="majorBidi" w:cstheme="majorBidi"/>
          <w:noProof/>
          <w:color w:val="auto"/>
          <w:spacing w:val="-3"/>
          <w:w w:val="95"/>
          <w:position w:val="11"/>
          <w:sz w:val="20"/>
          <w:szCs w:val="20"/>
        </w:rPr>
        <w:t xml:space="preserve">1,2 </w:t>
      </w:r>
      <w:r w:rsidR="00F81250" w:rsidRPr="00534350">
        <w:rPr>
          <w:rFonts w:asciiTheme="majorBidi" w:hAnsiTheme="majorBidi" w:cstheme="majorBidi"/>
          <w:color w:val="000000" w:themeColor="text1"/>
          <w:spacing w:val="-4"/>
          <w:sz w:val="20"/>
          <w:szCs w:val="20"/>
        </w:rPr>
        <w:t xml:space="preserve">State Islamic University of Sunan </w:t>
      </w:r>
      <w:proofErr w:type="spellStart"/>
      <w:r w:rsidR="00F81250" w:rsidRPr="00534350">
        <w:rPr>
          <w:rFonts w:asciiTheme="majorBidi" w:hAnsiTheme="majorBidi" w:cstheme="majorBidi"/>
          <w:color w:val="000000" w:themeColor="text1"/>
          <w:spacing w:val="-4"/>
          <w:sz w:val="20"/>
          <w:szCs w:val="20"/>
        </w:rPr>
        <w:t>Gunung</w:t>
      </w:r>
      <w:proofErr w:type="spellEnd"/>
      <w:r w:rsidR="00F81250" w:rsidRPr="00534350">
        <w:rPr>
          <w:rFonts w:asciiTheme="majorBidi" w:hAnsiTheme="majorBidi" w:cstheme="majorBidi"/>
          <w:color w:val="000000" w:themeColor="text1"/>
          <w:spacing w:val="-4"/>
          <w:sz w:val="20"/>
          <w:szCs w:val="20"/>
        </w:rPr>
        <w:t xml:space="preserve"> </w:t>
      </w:r>
      <w:proofErr w:type="spellStart"/>
      <w:r w:rsidR="00F81250" w:rsidRPr="00534350">
        <w:rPr>
          <w:rFonts w:asciiTheme="majorBidi" w:hAnsiTheme="majorBidi" w:cstheme="majorBidi"/>
          <w:color w:val="000000" w:themeColor="text1"/>
          <w:spacing w:val="-4"/>
          <w:sz w:val="20"/>
          <w:szCs w:val="20"/>
        </w:rPr>
        <w:t>Djati</w:t>
      </w:r>
      <w:proofErr w:type="spellEnd"/>
      <w:r w:rsidR="00F81250" w:rsidRPr="00534350">
        <w:rPr>
          <w:rFonts w:asciiTheme="majorBidi" w:hAnsiTheme="majorBidi" w:cstheme="majorBidi"/>
          <w:color w:val="000000" w:themeColor="text1"/>
          <w:spacing w:val="-4"/>
          <w:sz w:val="20"/>
          <w:szCs w:val="20"/>
        </w:rPr>
        <w:t xml:space="preserve">, Bandung, 40614, West Java, Indonesia </w:t>
      </w:r>
    </w:p>
    <w:p w14:paraId="6244E007" w14:textId="77777777" w:rsidR="00F81250" w:rsidRDefault="00F81250" w:rsidP="00F81250">
      <w:pPr>
        <w:pStyle w:val="a"/>
        <w:tabs>
          <w:tab w:val="left" w:pos="9729"/>
          <w:tab w:val="left" w:pos="9923"/>
          <w:tab w:val="left" w:pos="10065"/>
        </w:tabs>
        <w:spacing w:before="0" w:line="240" w:lineRule="auto"/>
        <w:ind w:left="284" w:right="204"/>
        <w:contextualSpacing/>
        <w:jc w:val="center"/>
        <w:rPr>
          <w:rFonts w:ascii="Times" w:eastAsiaTheme="minorEastAsia" w:hAnsi="Times" w:cs="Times"/>
          <w:b/>
          <w:bCs/>
          <w:color w:val="auto"/>
          <w:spacing w:val="-3"/>
          <w:kern w:val="1"/>
          <w:sz w:val="20"/>
          <w:szCs w:val="20"/>
        </w:rPr>
      </w:pPr>
    </w:p>
    <w:p w14:paraId="0553C21B" w14:textId="02CBDF5F" w:rsidR="00683931" w:rsidRPr="000C783B" w:rsidRDefault="00683931" w:rsidP="00F81250">
      <w:pPr>
        <w:pStyle w:val="a"/>
        <w:tabs>
          <w:tab w:val="left" w:pos="9729"/>
          <w:tab w:val="left" w:pos="9923"/>
          <w:tab w:val="left" w:pos="10065"/>
        </w:tabs>
        <w:spacing w:before="0" w:line="240" w:lineRule="auto"/>
        <w:ind w:left="284" w:right="204"/>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76939801" w14:textId="77777777" w:rsidR="00F81250" w:rsidRDefault="00096CAE" w:rsidP="00F81250">
      <w:pPr>
        <w:spacing w:before="39"/>
        <w:ind w:left="298" w:right="220"/>
        <w:jc w:val="center"/>
      </w:pPr>
      <w:hyperlink r:id="rId8" w:history="1">
        <w:r w:rsidRPr="00FB341A">
          <w:rPr>
            <w:rStyle w:val="Hyperlink"/>
            <w:rFonts w:ascii="Times" w:hAnsi="Times" w:cs="Times"/>
            <w:bCs/>
            <w:spacing w:val="-3"/>
            <w:kern w:val="1"/>
            <w:szCs w:val="20"/>
          </w:rPr>
          <w:t>zahreinfida@gmail.com</w:t>
        </w:r>
      </w:hyperlink>
      <w:r w:rsidR="00683931">
        <w:rPr>
          <w:rFonts w:ascii="Times" w:hAnsi="Times" w:cs="Times"/>
          <w:bCs/>
          <w:spacing w:val="-3"/>
          <w:kern w:val="1"/>
          <w:szCs w:val="20"/>
        </w:rPr>
        <w:t xml:space="preserve"> </w:t>
      </w:r>
      <w:r w:rsidR="00683931" w:rsidRPr="002467B8">
        <w:rPr>
          <w:rFonts w:ascii="Times New Roman" w:hAnsi="Times New Roman" w:cs="Times New Roman"/>
          <w:noProof/>
          <w:spacing w:val="-3"/>
          <w:w w:val="95"/>
          <w:position w:val="11"/>
          <w:sz w:val="14"/>
        </w:rPr>
        <w:t>*</w:t>
      </w:r>
      <w:r w:rsidR="00683931">
        <w:rPr>
          <w:rFonts w:ascii="Times" w:hAnsi="Times" w:cs="Times"/>
          <w:bCs/>
          <w:spacing w:val="-3"/>
          <w:kern w:val="1"/>
          <w:szCs w:val="20"/>
        </w:rPr>
        <w:t xml:space="preserve">, </w:t>
      </w:r>
      <w:hyperlink r:id="rId9">
        <w:r w:rsidR="00F81250" w:rsidRPr="00FA0AA3">
          <w:rPr>
            <w:rFonts w:ascii="Times" w:hAnsi="Times" w:cs="Times"/>
            <w:color w:val="0000FF"/>
            <w:spacing w:val="-2"/>
            <w:u w:val="single" w:color="0000FF"/>
          </w:rPr>
          <w:t>just.vemy@uinsgd.ac.id</w:t>
        </w:r>
      </w:hyperlink>
      <w:r w:rsidR="00F81250">
        <w:rPr>
          <w:color w:val="0000FF"/>
          <w:spacing w:val="15"/>
        </w:rPr>
        <w:t xml:space="preserve"> </w:t>
      </w:r>
      <w:r w:rsidR="00F81250">
        <w:rPr>
          <w:spacing w:val="-10"/>
          <w:vertAlign w:val="superscript"/>
        </w:rPr>
        <w:t>2</w:t>
      </w:r>
    </w:p>
    <w:p w14:paraId="794A4A84" w14:textId="1DE24BE2" w:rsidR="00683931" w:rsidRPr="00F81250" w:rsidRDefault="00F81250" w:rsidP="00F81250">
      <w:pPr>
        <w:pStyle w:val="BodyText"/>
        <w:spacing w:line="20" w:lineRule="exact"/>
        <w:ind w:left="2641"/>
        <w:rPr>
          <w:sz w:val="2"/>
        </w:rPr>
      </w:pPr>
      <w:r>
        <w:rPr>
          <w:noProof/>
          <w:sz w:val="2"/>
        </w:rPr>
        <mc:AlternateContent>
          <mc:Choice Requires="wpg">
            <w:drawing>
              <wp:inline distT="0" distB="0" distL="0" distR="0" wp14:anchorId="6CC2C788" wp14:editId="076D98FB">
                <wp:extent cx="126492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4920" cy="6350"/>
                          <a:chOff x="0" y="0"/>
                          <a:chExt cx="1264920" cy="6350"/>
                        </a:xfrm>
                      </wpg:grpSpPr>
                      <wps:wsp>
                        <wps:cNvPr id="5" name="Graphic 5"/>
                        <wps:cNvSpPr/>
                        <wps:spPr>
                          <a:xfrm>
                            <a:off x="0" y="0"/>
                            <a:ext cx="1264920" cy="6350"/>
                          </a:xfrm>
                          <a:custGeom>
                            <a:avLst/>
                            <a:gdLst/>
                            <a:ahLst/>
                            <a:cxnLst/>
                            <a:rect l="l" t="t" r="r" b="b"/>
                            <a:pathLst>
                              <a:path w="1264920" h="6350">
                                <a:moveTo>
                                  <a:pt x="1264920" y="0"/>
                                </a:moveTo>
                                <a:lnTo>
                                  <a:pt x="0" y="0"/>
                                </a:lnTo>
                                <a:lnTo>
                                  <a:pt x="0" y="6096"/>
                                </a:lnTo>
                                <a:lnTo>
                                  <a:pt x="1264920" y="6096"/>
                                </a:lnTo>
                                <a:lnTo>
                                  <a:pt x="1264920"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4" style="width:99.6pt;height:.5pt;mso-position-horizontal-relative:char;mso-position-vertical-relative:line" coordsize="12649,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" w14:anchorId="76BF3262">
                <v:shape id="Graphic 5" style="position:absolute;width:12649;height:63;visibility:visible;mso-wrap-style:square;v-text-anchor:top" coordsize="1264920,6350" o:spid="_x0000_s1027" fillcolor="blue" stroked="f" path="m1264920,l,,,6096r1264920,l1264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">
                  <v:path arrowok="t"/>
                </v:shape>
                <w10:anchorlock/>
              </v:group>
            </w:pict>
          </mc:Fallback>
        </mc:AlternateContent>
      </w:r>
    </w:p>
    <w:p w14:paraId="32199973" w14:textId="77777777" w:rsidR="00683931" w:rsidRDefault="00683931" w:rsidP="00534350">
      <w:pPr>
        <w:pStyle w:val="a"/>
        <w:spacing w:line="276" w:lineRule="auto"/>
        <w:ind w:left="284" w:right="206"/>
        <w:contextualSpacing/>
        <w:rPr>
          <w:rFonts w:ascii="Times" w:eastAsiaTheme="minorEastAsia" w:hAnsi="Times" w:cs="Times"/>
          <w:bCs/>
          <w:color w:val="auto"/>
          <w:spacing w:val="-3"/>
          <w:kern w:val="1"/>
          <w:sz w:val="20"/>
          <w:szCs w:val="20"/>
        </w:rPr>
      </w:pPr>
    </w:p>
    <w:p w14:paraId="1B208F0C"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 xml:space="preserve">Received: </w:t>
      </w:r>
      <w:r>
        <w:rPr>
          <w:rFonts w:ascii="Times" w:eastAsiaTheme="minorEastAsia" w:hAnsi="Times" w:cs="Times"/>
          <w:color w:val="auto"/>
          <w:spacing w:val="-3"/>
          <w:kern w:val="1"/>
          <w:sz w:val="20"/>
          <w:szCs w:val="20"/>
        </w:rPr>
        <w:t>Month, Date, Year (</w:t>
      </w:r>
      <w:proofErr w:type="gramStart"/>
      <w:r>
        <w:rPr>
          <w:rFonts w:ascii="Times" w:eastAsiaTheme="minorEastAsia" w:hAnsi="Times" w:cs="Times"/>
          <w:color w:val="auto"/>
          <w:spacing w:val="-3"/>
          <w:kern w:val="1"/>
          <w:sz w:val="20"/>
          <w:szCs w:val="20"/>
        </w:rPr>
        <w:t xml:space="preserve">Required)   </w:t>
      </w:r>
      <w:proofErr w:type="gramEnd"/>
      <w:r w:rsidRPr="000C783B">
        <w:rPr>
          <w:rFonts w:ascii="Times" w:eastAsiaTheme="minorEastAsia" w:hAnsi="Times" w:cs="Times"/>
          <w:b/>
          <w:bCs/>
          <w:color w:val="auto"/>
          <w:spacing w:val="-3"/>
          <w:kern w:val="1"/>
          <w:sz w:val="20"/>
          <w:szCs w:val="20"/>
        </w:rPr>
        <w:t xml:space="preserve">Revised: Accepted: </w:t>
      </w:r>
    </w:p>
    <w:p w14:paraId="4B1C70A9"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1D1AF12B"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2DA2B612" w14:textId="138091CC" w:rsidR="00683931" w:rsidRPr="00F81250" w:rsidRDefault="003E2A70" w:rsidP="00683931">
      <w:pPr>
        <w:pStyle w:val="a"/>
        <w:tabs>
          <w:tab w:val="left" w:pos="9729"/>
          <w:tab w:val="left" w:pos="9923"/>
          <w:tab w:val="left" w:pos="10065"/>
        </w:tabs>
        <w:spacing w:line="240" w:lineRule="auto"/>
        <w:ind w:right="0"/>
        <w:contextualSpacing/>
        <w:rPr>
          <w:rFonts w:asciiTheme="majorBidi" w:eastAsiaTheme="minorEastAsia" w:hAnsiTheme="majorBidi" w:cstheme="majorBidi"/>
          <w:color w:val="auto"/>
          <w:spacing w:val="-3"/>
          <w:kern w:val="1"/>
          <w:sz w:val="20"/>
          <w:szCs w:val="20"/>
        </w:rPr>
      </w:pPr>
      <w:r w:rsidRPr="003E2A70">
        <w:rPr>
          <w:rFonts w:asciiTheme="majorBidi" w:hAnsiTheme="majorBidi" w:cstheme="majorBidi"/>
          <w:sz w:val="20"/>
          <w:szCs w:val="20"/>
        </w:rPr>
        <w:t>This study aims to examine the effect of financial ratios, namely Total Asset Turnover (TATO) and Return on Asset (ROA), on profit growth in food and beverage sector companies listed on IDX Sharia Growth during the period of 2014-2023. This study uses a quantitative approach with a sample of 30 companies and 10 years of data. The data analysis methods used include descriptive statistics, classical assumption tests, and multiple linear regression. The results of the study indicate that, simultaneously, Total Asset Turnover (TATO) and Return on Asset (ROA) have a significant effect on the company's profit growth. Specifically, the study finds that TATO has a significant negative effect on profit growth, suggesting that high asset turnover may not always lead to profit growth if operational costs are not effectively managed. On the other hand, ROA has a significant positive effect on profit growth, indicating that companies that effectively manage assets to generate profit tend to experience better profit growth. These findings have important implications for company management, investors, and other stakeholders in designing more effective financial strategies. Company management should focus on cost efficiency to maximize the positive impact of asset utilization, while investors can look for companies with high ROA as indicators of better potential for profit growth. This study contributes to the limited literature on financial performance in the food and beverage sector, especially within the sharia index, and offers valuable insights for strategic decision-making.</w:t>
      </w:r>
    </w:p>
    <w:p w14:paraId="562F93E6" w14:textId="77777777" w:rsidR="00683931" w:rsidRPr="00793CB4" w:rsidRDefault="00683931" w:rsidP="00683931">
      <w:pPr>
        <w:wordWrap/>
        <w:spacing w:line="276" w:lineRule="auto"/>
        <w:rPr>
          <w:rFonts w:ascii="Times New Roman" w:hAnsi="Times New Roman" w:cs="Times New Roman"/>
          <w:sz w:val="18"/>
          <w:szCs w:val="18"/>
        </w:rPr>
      </w:pPr>
    </w:p>
    <w:p w14:paraId="7A49C3B4" w14:textId="5CC62389" w:rsidR="00683931" w:rsidRPr="003E2A70" w:rsidRDefault="00683931" w:rsidP="00096CAE">
      <w:pPr>
        <w:wordWrap/>
        <w:rPr>
          <w:rFonts w:ascii="Times" w:hAnsi="Times" w:cs="Times"/>
          <w:spacing w:val="-3"/>
          <w:kern w:val="1"/>
          <w:szCs w:val="20"/>
        </w:rPr>
      </w:pPr>
      <w:r w:rsidRPr="0094448A">
        <w:rPr>
          <w:rFonts w:ascii="Times" w:hAnsi="Times" w:cs="Times"/>
          <w:b/>
          <w:bCs/>
          <w:color w:val="000000" w:themeColor="text1"/>
          <w:spacing w:val="-3"/>
          <w:kern w:val="1"/>
          <w:sz w:val="22"/>
        </w:rPr>
        <w:t xml:space="preserve">Keywords: </w:t>
      </w:r>
      <w:r w:rsidR="00096CAE" w:rsidRPr="003E2A70">
        <w:rPr>
          <w:rFonts w:asciiTheme="majorBidi" w:hAnsiTheme="majorBidi" w:cstheme="majorBidi"/>
          <w:szCs w:val="20"/>
        </w:rPr>
        <w:t xml:space="preserve">Total Asset Turnover (TATO), Return on Asset (ROA), </w:t>
      </w:r>
      <w:r w:rsidR="003E2A70" w:rsidRPr="003E2A70">
        <w:rPr>
          <w:rFonts w:asciiTheme="majorBidi" w:hAnsiTheme="majorBidi" w:cstheme="majorBidi"/>
          <w:szCs w:val="20"/>
        </w:rPr>
        <w:t>profit growth</w:t>
      </w:r>
    </w:p>
    <w:p w14:paraId="7AE5D8D5" w14:textId="77777777" w:rsidR="00683931" w:rsidRPr="003E2A70" w:rsidRDefault="00683931" w:rsidP="00683931">
      <w:pPr>
        <w:wordWrap/>
        <w:rPr>
          <w:rFonts w:ascii="Times" w:hAnsi="Times" w:cs="Times"/>
          <w:spacing w:val="-3"/>
          <w:kern w:val="1"/>
          <w:szCs w:val="20"/>
        </w:rPr>
      </w:pPr>
    </w:p>
    <w:p w14:paraId="5EBC5ABD"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 xml:space="preserve">: </w:t>
      </w:r>
    </w:p>
    <w:p w14:paraId="7AF1EC22"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2DFCCEA3"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56900779"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6E7B9900"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(c)</w:t>
      </w:r>
      <w:r w:rsidRPr="00FF2319">
        <w:rPr>
          <w:rFonts w:ascii="Times New Roman" w:hAnsi="Times New Roman" w:cs="Times New Roman"/>
          <w:b/>
          <w:bCs/>
          <w:spacing w:val="-2"/>
          <w:sz w:val="12"/>
          <w:szCs w:val="12"/>
        </w:rPr>
        <w:t xml:space="preserve"> Copyright: BDJ </w:t>
      </w:r>
      <w:proofErr w:type="gramStart"/>
      <w:r w:rsidRPr="00FF2319">
        <w:rPr>
          <w:rFonts w:ascii="Times New Roman" w:hAnsi="Times New Roman" w:cs="Times New Roman"/>
          <w:b/>
          <w:bCs/>
          <w:spacing w:val="-2"/>
          <w:sz w:val="12"/>
          <w:szCs w:val="12"/>
        </w:rPr>
        <w:t>Fact :</w:t>
      </w:r>
      <w:proofErr w:type="gramEnd"/>
      <w:r w:rsidRPr="00FF2319">
        <w:rPr>
          <w:rFonts w:ascii="Times New Roman" w:hAnsi="Times New Roman" w:cs="Times New Roman"/>
          <w:b/>
          <w:bCs/>
          <w:spacing w:val="-2"/>
          <w:sz w:val="12"/>
          <w:szCs w:val="12"/>
        </w:rPr>
        <w:t xml:space="preserve"> Breakthrough Development Journal in Financial &amp; Accounting (2025)</w:t>
      </w:r>
    </w:p>
    <w:p w14:paraId="16A9925C"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0260828E" w14:textId="77777777" w:rsidR="00683931" w:rsidRDefault="00683931" w:rsidP="00683931">
      <w:pPr>
        <w:rPr>
          <w:rFonts w:ascii="Times New Roman" w:hAnsi="Times New Roman" w:cs="Times New Roman"/>
          <w:b/>
          <w:bCs/>
          <w:spacing w:val="-2"/>
          <w:sz w:val="12"/>
          <w:szCs w:val="12"/>
        </w:rPr>
      </w:pPr>
    </w:p>
    <w:p w14:paraId="4B7D3EBA" w14:textId="77777777" w:rsidR="00201EB2" w:rsidRDefault="00201EB2" w:rsidP="00683931">
      <w:pPr>
        <w:rPr>
          <w:rFonts w:ascii="Times New Roman" w:hAnsi="Times New Roman" w:cs="Times New Roman"/>
          <w:b/>
          <w:bCs/>
          <w:spacing w:val="-2"/>
          <w:sz w:val="12"/>
          <w:szCs w:val="12"/>
        </w:rPr>
      </w:pPr>
    </w:p>
    <w:p w14:paraId="1525E700" w14:textId="77777777" w:rsidR="00096CAE" w:rsidRPr="00096CAE" w:rsidRDefault="00683931" w:rsidP="00096CAE">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4D382A67" w14:textId="7D05B08E" w:rsidR="00096CAE" w:rsidRPr="00096CAE" w:rsidRDefault="00096CAE" w:rsidP="000D1579">
      <w:pPr>
        <w:widowControl/>
        <w:wordWrap/>
        <w:autoSpaceDE/>
        <w:autoSpaceDN/>
        <w:spacing w:line="276" w:lineRule="auto"/>
        <w:ind w:firstLine="567"/>
        <w:rPr>
          <w:rFonts w:asciiTheme="majorBidi" w:hAnsiTheme="majorBidi" w:cstheme="majorBidi"/>
          <w:b/>
          <w:noProof/>
          <w:spacing w:val="-10"/>
          <w:w w:val="211"/>
          <w:sz w:val="22"/>
          <w:lang w:val="id-ID"/>
        </w:rPr>
      </w:pPr>
      <w:r w:rsidRPr="00096CAE">
        <w:rPr>
          <w:rFonts w:asciiTheme="majorBidi" w:hAnsiTheme="majorBidi" w:cstheme="majorBidi"/>
          <w:sz w:val="22"/>
        </w:rPr>
        <w:t xml:space="preserve">The food and beverage sector </w:t>
      </w:r>
      <w:proofErr w:type="gramStart"/>
      <w:r w:rsidRPr="00096CAE">
        <w:rPr>
          <w:rFonts w:asciiTheme="majorBidi" w:hAnsiTheme="majorBidi" w:cstheme="majorBidi"/>
          <w:sz w:val="22"/>
        </w:rPr>
        <w:t>is</w:t>
      </w:r>
      <w:proofErr w:type="gramEnd"/>
      <w:r w:rsidRPr="00096CAE">
        <w:rPr>
          <w:rFonts w:asciiTheme="majorBidi" w:hAnsiTheme="majorBidi" w:cstheme="majorBidi"/>
          <w:sz w:val="22"/>
        </w:rPr>
        <w:t xml:space="preserve"> one of the industries that has an important role in the Indonesian economy because of its increasing demand every year. This is influenced by an increase in domestic consumption, innovation in food and beverage products, and an increase in people's income. As one of the leading sectors, the growth of the food and beverage industry is one of the drivers of the growing economy. Net profit growth is an important indicator to assess the company's performance. Net profit is the profit obtained from all income minus expenses incurred. The ever-increasing profit shows that the company is able to improve its performance and provide added value for shareholders. Conversely, a decline in net profit can indicate that the company is not optimal in utilizing its resources. </w:t>
      </w:r>
      <w:sdt>
        <w:sdtPr>
          <w:rPr>
            <w:rFonts w:asciiTheme="majorBidi" w:hAnsiTheme="majorBidi" w:cstheme="majorBidi"/>
            <w:color w:val="000000"/>
            <w:sz w:val="22"/>
            <w:lang w:val="id-ID"/>
          </w:rPr>
          <w:tag w:val="MENDELEY_CITATION_v3_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"/>
          <w:id w:val="-266551685"/>
          <w:placeholder>
            <w:docPart w:val="8848194EC875445ABD3487A54B3FD040"/>
          </w:placeholder>
        </w:sdtPr>
        <w:sdtContent>
          <w:r w:rsidR="008A04BA" w:rsidRPr="008A04BA">
            <w:rPr>
              <w:rFonts w:asciiTheme="majorBidi" w:hAnsiTheme="majorBidi" w:cstheme="majorBidi"/>
              <w:color w:val="000000"/>
              <w:sz w:val="22"/>
            </w:rPr>
            <w:t xml:space="preserve">(Asih, n.d.) </w:t>
          </w:r>
        </w:sdtContent>
      </w:sdt>
      <w:sdt>
        <w:sdtPr>
          <w:rPr>
            <w:rFonts w:asciiTheme="majorBidi" w:hAnsiTheme="majorBidi" w:cstheme="majorBidi"/>
            <w:color w:val="000000"/>
          </w:rPr>
          <w:tag w:val="MENDELEY_CITATION_v3_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"/>
          <w:id w:val="-4442532"/>
          <w:placeholder>
            <w:docPart w:val="B152692FACB349F29F8DBD1C6EF505BA"/>
          </w:placeholder>
        </w:sdtPr>
        <w:sdtContent>
          <w:r w:rsidR="008A04BA" w:rsidRPr="000D1579">
            <w:rPr>
              <w:rFonts w:ascii="Times" w:eastAsia="Times New Roman" w:hAnsi="Times" w:cs="Times"/>
              <w:color w:val="000000"/>
              <w:sz w:val="22"/>
              <w:szCs w:val="24"/>
            </w:rPr>
            <w:t>(</w:t>
          </w:r>
          <w:proofErr w:type="spellStart"/>
          <w:r w:rsidR="008A04BA" w:rsidRPr="000D1579">
            <w:rPr>
              <w:rFonts w:ascii="Times" w:eastAsia="Times New Roman" w:hAnsi="Times" w:cs="Times"/>
              <w:color w:val="000000"/>
              <w:sz w:val="22"/>
              <w:szCs w:val="24"/>
            </w:rPr>
            <w:t>Indaryani</w:t>
          </w:r>
          <w:proofErr w:type="spellEnd"/>
          <w:r w:rsidR="008A04BA" w:rsidRPr="000D1579">
            <w:rPr>
              <w:rFonts w:ascii="Times" w:eastAsia="Times New Roman" w:hAnsi="Times" w:cs="Times"/>
              <w:color w:val="000000"/>
              <w:sz w:val="22"/>
              <w:szCs w:val="24"/>
            </w:rPr>
            <w:t xml:space="preserve"> &amp; Santosa, 2022; </w:t>
          </w:r>
          <w:proofErr w:type="spellStart"/>
          <w:r w:rsidR="008A04BA" w:rsidRPr="000D1579">
            <w:rPr>
              <w:rFonts w:ascii="Times" w:eastAsia="Times New Roman" w:hAnsi="Times" w:cs="Times"/>
              <w:color w:val="000000"/>
              <w:sz w:val="22"/>
              <w:szCs w:val="24"/>
            </w:rPr>
            <w:t>Septiyarina</w:t>
          </w:r>
          <w:proofErr w:type="spellEnd"/>
          <w:r w:rsidR="008A04BA" w:rsidRPr="000D1579">
            <w:rPr>
              <w:rFonts w:ascii="Times" w:eastAsia="Times New Roman" w:hAnsi="Times" w:cs="Times"/>
              <w:color w:val="000000"/>
              <w:sz w:val="22"/>
              <w:szCs w:val="24"/>
            </w:rPr>
            <w:t>, 2022)</w:t>
          </w:r>
          <w:r w:rsidR="008A04BA" w:rsidRPr="000D1579">
            <w:rPr>
              <w:rFonts w:eastAsia="Times New Roman"/>
              <w:color w:val="000000"/>
              <w:sz w:val="22"/>
              <w:szCs w:val="24"/>
            </w:rPr>
            <w:t xml:space="preserve"> </w:t>
          </w:r>
        </w:sdtContent>
      </w:sdt>
    </w:p>
    <w:p w14:paraId="4C8F1A1F" w14:textId="1B85B429" w:rsidR="00F81250" w:rsidRDefault="00096CAE" w:rsidP="000D1579">
      <w:pPr>
        <w:widowControl/>
        <w:wordWrap/>
        <w:autoSpaceDE/>
        <w:autoSpaceDN/>
        <w:spacing w:line="276" w:lineRule="auto"/>
        <w:ind w:firstLine="567"/>
        <w:rPr>
          <w:rFonts w:asciiTheme="majorBidi" w:hAnsiTheme="majorBidi" w:cstheme="majorBidi"/>
          <w:b/>
          <w:noProof/>
          <w:spacing w:val="-10"/>
          <w:w w:val="211"/>
          <w:sz w:val="22"/>
          <w:lang w:val="id-ID"/>
        </w:rPr>
      </w:pPr>
      <w:r w:rsidRPr="00096CAE">
        <w:rPr>
          <w:rFonts w:asciiTheme="majorBidi" w:hAnsiTheme="majorBidi" w:cstheme="majorBidi"/>
          <w:sz w:val="22"/>
        </w:rPr>
        <w:lastRenderedPageBreak/>
        <w:t>The consistent increase in the company's revenue also shows the effectiveness of management in planning long-term business growth which can influence investors' investment decisions. If the company is able to show consistent profit and profitability growth, then investor confidence in the company's prospects will increase. However, if it is the other way around, a decrease in profits can have a negative impact on the company's image and investor confidence. In addition, companies that meet sharia principles are also a special attraction for investors. IDX Sharia Growth is one of the sharia stock indices that screens companies that have a trend of net profit and relative revenue growth with good financial performance and that have gone through strict selection based on financial criteria and sharia compliance. Therefore, analyzing the financial performance of companies in this index becomes important to understand the factors that affect profit growth.</w:t>
      </w:r>
      <w:sdt>
        <w:sdtPr>
          <w:rPr>
            <w:rFonts w:asciiTheme="majorBidi" w:hAnsiTheme="majorBidi" w:cstheme="majorBidi"/>
            <w:color w:val="000000"/>
            <w:sz w:val="22"/>
            <w:lang w:val="id-ID"/>
          </w:rPr>
          <w:tag w:val="MENDELEY_CITATION_v3_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"/>
          <w:id w:val="-1058406644"/>
          <w:placeholder>
            <w:docPart w:val="32C8A8F6859041A08A19A1E0B1A01287"/>
          </w:placeholder>
        </w:sdtPr>
        <w:sdtContent>
          <w:proofErr w:type="gramStart"/>
          <w:r w:rsidR="008A04BA" w:rsidRPr="008A04BA">
            <w:rPr>
              <w:rFonts w:asciiTheme="majorBidi" w:hAnsiTheme="majorBidi" w:cstheme="majorBidi"/>
              <w:color w:val="000000"/>
              <w:sz w:val="22"/>
            </w:rPr>
            <w:t xml:space="preserve">   (</w:t>
          </w:r>
          <w:proofErr w:type="gramEnd"/>
          <w:r w:rsidR="008A04BA" w:rsidRPr="008A04BA">
            <w:rPr>
              <w:rFonts w:asciiTheme="majorBidi" w:hAnsiTheme="majorBidi" w:cstheme="majorBidi"/>
              <w:color w:val="000000"/>
              <w:sz w:val="22"/>
            </w:rPr>
            <w:t xml:space="preserve">Indonesia Stock Exchange, 2022) </w:t>
          </w:r>
        </w:sdtContent>
      </w:sdt>
    </w:p>
    <w:p w14:paraId="18849C8C" w14:textId="2D38D9C7" w:rsidR="00F81250" w:rsidRDefault="00096CAE" w:rsidP="000D1579">
      <w:pPr>
        <w:widowControl/>
        <w:wordWrap/>
        <w:autoSpaceDE/>
        <w:autoSpaceDN/>
        <w:spacing w:line="276" w:lineRule="auto"/>
        <w:ind w:firstLine="567"/>
        <w:rPr>
          <w:rFonts w:asciiTheme="majorBidi" w:hAnsiTheme="majorBidi" w:cstheme="majorBidi"/>
          <w:b/>
          <w:noProof/>
          <w:spacing w:val="-10"/>
          <w:w w:val="211"/>
          <w:sz w:val="22"/>
          <w:lang w:val="id-ID"/>
        </w:rPr>
      </w:pPr>
      <w:r w:rsidRPr="00096CAE">
        <w:rPr>
          <w:rFonts w:asciiTheme="majorBidi" w:hAnsiTheme="majorBidi" w:cstheme="majorBidi"/>
          <w:sz w:val="22"/>
        </w:rPr>
        <w:t>The growth of the company's profit can be seen through financial statements which are the main source of information about the company's financial condition and performance during a certain period. These financial reports are not only needed by the company's internal parties, such as management for performance evaluation, but also by external parties, such as potential investors and creditors. Investors use financial statements to assess future profit prospects, while creditors use them to evaluate a company's ability to meet its financial obligations. To understand the information contained in financial statements, financial analysis using various financial ratios is required. This ratio helps measure the strengths, weaknesses, and efficiency of a company's financial management. In this study, the researcher only used two relevant finances, namely the activity ratio (</w:t>
      </w:r>
      <w:sdt>
        <w:sdtPr>
          <w:rPr>
            <w:rFonts w:asciiTheme="majorBidi" w:hAnsiTheme="majorBidi" w:cstheme="majorBidi"/>
            <w:color w:val="000000"/>
            <w:sz w:val="22"/>
          </w:rPr>
          <w:tag w:val="MENDELEY_CITATION_v3_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"/>
          <w:id w:val="413663043"/>
          <w:placeholder>
            <w:docPart w:val="8848194EC875445ABD3487A54B3FD040"/>
          </w:placeholder>
        </w:sdtPr>
        <w:sdtContent>
          <w:r w:rsidR="008A04BA" w:rsidRPr="008A04BA">
            <w:rPr>
              <w:rFonts w:asciiTheme="majorBidi" w:hAnsiTheme="majorBidi" w:cstheme="majorBidi"/>
              <w:color w:val="000000"/>
              <w:sz w:val="22"/>
            </w:rPr>
            <w:t>Kashmir, 2019)</w:t>
          </w:r>
          <w:r w:rsidR="00D34125">
            <w:rPr>
              <w:rFonts w:asciiTheme="majorBidi" w:hAnsiTheme="majorBidi" w:cstheme="majorBidi"/>
              <w:color w:val="000000"/>
              <w:sz w:val="22"/>
            </w:rPr>
            <w:t xml:space="preserve"> (</w:t>
          </w:r>
        </w:sdtContent>
      </w:sdt>
      <w:r w:rsidRPr="00096CAE">
        <w:rPr>
          <w:rFonts w:asciiTheme="majorBidi" w:hAnsiTheme="majorBidi" w:cstheme="majorBidi"/>
          <w:i/>
          <w:iCs/>
          <w:sz w:val="22"/>
        </w:rPr>
        <w:t>Total Asset Turnover</w:t>
      </w:r>
      <w:r w:rsidRPr="00096CAE">
        <w:rPr>
          <w:rFonts w:asciiTheme="majorBidi" w:hAnsiTheme="majorBidi" w:cstheme="majorBidi"/>
          <w:sz w:val="22"/>
        </w:rPr>
        <w:t>) and the profitability ratio (</w:t>
      </w:r>
      <w:r w:rsidRPr="00096CAE">
        <w:rPr>
          <w:rFonts w:asciiTheme="majorBidi" w:hAnsiTheme="majorBidi" w:cstheme="majorBidi"/>
          <w:i/>
          <w:iCs/>
          <w:sz w:val="22"/>
        </w:rPr>
        <w:t xml:space="preserve">Return on Asset) </w:t>
      </w:r>
    </w:p>
    <w:p w14:paraId="3C571109" w14:textId="18F29ED2" w:rsidR="00F81250" w:rsidRDefault="00096CAE" w:rsidP="000D1579">
      <w:pPr>
        <w:widowControl/>
        <w:wordWrap/>
        <w:autoSpaceDE/>
        <w:autoSpaceDN/>
        <w:spacing w:line="276" w:lineRule="auto"/>
        <w:ind w:firstLine="567"/>
        <w:rPr>
          <w:rFonts w:asciiTheme="majorBidi" w:hAnsiTheme="majorBidi" w:cstheme="majorBidi"/>
          <w:b/>
          <w:noProof/>
          <w:spacing w:val="-10"/>
          <w:w w:val="211"/>
          <w:sz w:val="22"/>
          <w:lang w:val="id-ID"/>
        </w:rPr>
      </w:pPr>
      <w:r w:rsidRPr="00F81250">
        <w:rPr>
          <w:rStyle w:val="Strong"/>
          <w:rFonts w:asciiTheme="majorBidi" w:hAnsiTheme="majorBidi" w:cstheme="majorBidi"/>
          <w:b w:val="0"/>
          <w:bCs w:val="0"/>
          <w:i/>
          <w:iCs/>
          <w:sz w:val="22"/>
        </w:rPr>
        <w:t>Total Asset Turnover</w:t>
      </w:r>
      <w:r w:rsidRPr="00F81250">
        <w:rPr>
          <w:rStyle w:val="Strong"/>
          <w:rFonts w:asciiTheme="majorBidi" w:hAnsiTheme="majorBidi" w:cstheme="majorBidi"/>
          <w:b w:val="0"/>
          <w:bCs w:val="0"/>
          <w:sz w:val="22"/>
        </w:rPr>
        <w:t xml:space="preserve"> (TATO) </w:t>
      </w:r>
      <w:r w:rsidRPr="00F81250">
        <w:rPr>
          <w:rFonts w:asciiTheme="majorBidi" w:hAnsiTheme="majorBidi" w:cstheme="majorBidi"/>
          <w:sz w:val="22"/>
        </w:rPr>
        <w:t xml:space="preserve">is a ratio used to assess how effective a company is in utilizing its assets to generate revenue (Kashmir, 2019). This ratio describes the level of operational efficiency of the company in using existing assets to achieve sales. The higher the value of the TATO, the more efficient the company is in utilizing its assets to generate revenue. In other words, TATO shows how much revenue can be generated from each unit of assets owned by the company (Irham Fahmi, 2020). </w:t>
      </w:r>
      <w:r w:rsidRPr="00F81250">
        <w:rPr>
          <w:rStyle w:val="Strong"/>
          <w:rFonts w:asciiTheme="majorBidi" w:hAnsiTheme="majorBidi" w:cstheme="majorBidi"/>
          <w:b w:val="0"/>
          <w:bCs w:val="0"/>
          <w:i/>
          <w:iCs/>
          <w:sz w:val="22"/>
        </w:rPr>
        <w:t xml:space="preserve">Return on Asset (ROA) </w:t>
      </w:r>
      <w:r w:rsidRPr="00F81250">
        <w:rPr>
          <w:rFonts w:asciiTheme="majorBidi" w:hAnsiTheme="majorBidi" w:cstheme="majorBidi"/>
          <w:sz w:val="22"/>
        </w:rPr>
        <w:t xml:space="preserve">is a ratio used to measure a company's ability to generate profits from its assets (Irham Fahmi, 2020). The higher the ROA value, the better the company's performance in managing assets into profits. ROA is often used by investors as a tool to assess a company's profitability level as well as efficiency in asset management. </w:t>
      </w:r>
    </w:p>
    <w:p w14:paraId="00383764" w14:textId="6EBCB05A" w:rsidR="00F81250" w:rsidRDefault="00096CAE" w:rsidP="000D1579">
      <w:pPr>
        <w:widowControl/>
        <w:wordWrap/>
        <w:autoSpaceDE/>
        <w:autoSpaceDN/>
        <w:spacing w:line="276" w:lineRule="auto"/>
        <w:ind w:firstLine="567"/>
        <w:rPr>
          <w:rFonts w:asciiTheme="majorBidi" w:hAnsiTheme="majorBidi" w:cstheme="majorBidi"/>
          <w:b/>
          <w:noProof/>
          <w:spacing w:val="-10"/>
          <w:w w:val="211"/>
          <w:sz w:val="22"/>
          <w:lang w:val="id-ID"/>
        </w:rPr>
      </w:pPr>
      <w:r w:rsidRPr="00096CAE">
        <w:rPr>
          <w:rFonts w:asciiTheme="majorBidi" w:hAnsiTheme="majorBidi" w:cstheme="majorBidi"/>
          <w:sz w:val="22"/>
        </w:rPr>
        <w:t xml:space="preserve">The combination of </w:t>
      </w:r>
      <w:r w:rsidR="00E144AB" w:rsidRPr="00E144AB">
        <w:rPr>
          <w:rFonts w:asciiTheme="majorBidi" w:hAnsiTheme="majorBidi" w:cstheme="majorBidi"/>
          <w:i/>
          <w:iCs/>
          <w:sz w:val="22"/>
        </w:rPr>
        <w:t>Total Asset Turnover</w:t>
      </w:r>
      <w:r w:rsidR="00E144AB" w:rsidRPr="00096CAE">
        <w:rPr>
          <w:rFonts w:asciiTheme="majorBidi" w:hAnsiTheme="majorBidi" w:cstheme="majorBidi"/>
          <w:sz w:val="22"/>
        </w:rPr>
        <w:t xml:space="preserve"> (TATO) and </w:t>
      </w:r>
      <w:r w:rsidR="00E144AB" w:rsidRPr="00E144AB">
        <w:rPr>
          <w:rFonts w:asciiTheme="majorBidi" w:hAnsiTheme="majorBidi" w:cstheme="majorBidi"/>
          <w:i/>
          <w:iCs/>
          <w:sz w:val="22"/>
        </w:rPr>
        <w:t xml:space="preserve">Return </w:t>
      </w:r>
      <w:proofErr w:type="gramStart"/>
      <w:r w:rsidR="00E144AB" w:rsidRPr="00E144AB">
        <w:rPr>
          <w:rFonts w:asciiTheme="majorBidi" w:hAnsiTheme="majorBidi" w:cstheme="majorBidi"/>
          <w:i/>
          <w:iCs/>
          <w:sz w:val="22"/>
        </w:rPr>
        <w:t>On</w:t>
      </w:r>
      <w:proofErr w:type="gramEnd"/>
      <w:r w:rsidR="00E144AB" w:rsidRPr="00E144AB">
        <w:rPr>
          <w:rFonts w:asciiTheme="majorBidi" w:hAnsiTheme="majorBidi" w:cstheme="majorBidi"/>
          <w:i/>
          <w:iCs/>
          <w:sz w:val="22"/>
        </w:rPr>
        <w:t xml:space="preserve"> Assets</w:t>
      </w:r>
      <w:r w:rsidR="00E144AB" w:rsidRPr="00096CAE">
        <w:rPr>
          <w:rFonts w:asciiTheme="majorBidi" w:hAnsiTheme="majorBidi" w:cstheme="majorBidi"/>
          <w:sz w:val="22"/>
        </w:rPr>
        <w:t xml:space="preserve"> (ROA) provides information regarding the efficiency and profitability of the company. </w:t>
      </w:r>
      <w:r w:rsidRPr="00B4690E">
        <w:rPr>
          <w:rStyle w:val="Strong"/>
          <w:rFonts w:asciiTheme="majorBidi" w:hAnsiTheme="majorBidi" w:cstheme="majorBidi"/>
          <w:b w:val="0"/>
          <w:bCs w:val="0"/>
          <w:sz w:val="22"/>
        </w:rPr>
        <w:t xml:space="preserve">TATO </w:t>
      </w:r>
      <w:r w:rsidRPr="00F81250">
        <w:rPr>
          <w:rFonts w:asciiTheme="majorBidi" w:hAnsiTheme="majorBidi" w:cstheme="majorBidi"/>
          <w:sz w:val="22"/>
        </w:rPr>
        <w:t xml:space="preserve">assesses the extent to which a company can use its assets to generate sales, while </w:t>
      </w:r>
      <w:r w:rsidRPr="00B4690E">
        <w:rPr>
          <w:rStyle w:val="Strong"/>
          <w:rFonts w:asciiTheme="majorBidi" w:hAnsiTheme="majorBidi" w:cstheme="majorBidi"/>
          <w:b w:val="0"/>
          <w:bCs w:val="0"/>
          <w:sz w:val="22"/>
        </w:rPr>
        <w:t xml:space="preserve">ROA </w:t>
      </w:r>
      <w:r w:rsidRPr="00F81250">
        <w:rPr>
          <w:rFonts w:asciiTheme="majorBidi" w:hAnsiTheme="majorBidi" w:cstheme="majorBidi"/>
          <w:sz w:val="22"/>
        </w:rPr>
        <w:t>indicates how well the company manages those assets to generate profits. These two ratios, when analyzed together, provide a clear picture of the effectiveness of the company's resource management, which is crucial for the evaluation of the company's overall operational and financial performance</w:t>
      </w:r>
    </w:p>
    <w:p w14:paraId="44194032" w14:textId="7514C16E" w:rsidR="00F81250" w:rsidRPr="00D34125" w:rsidRDefault="00096CAE" w:rsidP="000D1579">
      <w:pPr>
        <w:widowControl/>
        <w:wordWrap/>
        <w:autoSpaceDE/>
        <w:autoSpaceDN/>
        <w:spacing w:line="276" w:lineRule="auto"/>
        <w:ind w:firstLine="567"/>
        <w:rPr>
          <w:rFonts w:asciiTheme="majorBidi" w:hAnsiTheme="majorBidi" w:cstheme="majorBidi"/>
          <w:b/>
          <w:noProof/>
          <w:spacing w:val="-10"/>
          <w:w w:val="211"/>
          <w:sz w:val="22"/>
          <w:lang w:val="id-ID"/>
        </w:rPr>
      </w:pPr>
      <w:r w:rsidRPr="00096CAE">
        <w:rPr>
          <w:rFonts w:asciiTheme="majorBidi" w:hAnsiTheme="majorBidi" w:cstheme="majorBidi"/>
          <w:sz w:val="22"/>
        </w:rPr>
        <w:t xml:space="preserve">Several previous studies have examined the influence of various variables on the company's profit growth. One of the studies conducted by found that </w:t>
      </w:r>
      <w:sdt>
        <w:sdtPr>
          <w:rPr>
            <w:rFonts w:asciiTheme="majorBidi" w:hAnsiTheme="majorBidi" w:cstheme="majorBidi"/>
            <w:color w:val="000000"/>
            <w:sz w:val="22"/>
            <w:lang w:val="id-ID"/>
          </w:rPr>
          <w:tag w:val="MENDELEY_CITATION_v3_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"/>
          <w:id w:val="-952252194"/>
          <w:placeholder>
            <w:docPart w:val="32C8A8F6859041A08A19A1E0B1A01287"/>
          </w:placeholder>
        </w:sdtPr>
        <w:sdtContent>
          <w:r w:rsidR="008A04BA" w:rsidRPr="008A04BA">
            <w:rPr>
              <w:rFonts w:asciiTheme="majorBidi" w:hAnsiTheme="majorBidi" w:cstheme="majorBidi"/>
              <w:color w:val="000000"/>
              <w:sz w:val="22"/>
            </w:rPr>
            <w:t>(</w:t>
          </w:r>
          <w:proofErr w:type="spellStart"/>
          <w:r w:rsidR="008A04BA" w:rsidRPr="008A04BA">
            <w:rPr>
              <w:rFonts w:asciiTheme="majorBidi" w:hAnsiTheme="majorBidi" w:cstheme="majorBidi"/>
              <w:color w:val="000000"/>
              <w:sz w:val="22"/>
            </w:rPr>
            <w:t>Syarafina</w:t>
          </w:r>
          <w:proofErr w:type="spellEnd"/>
          <w:r w:rsidR="008A04BA" w:rsidRPr="008A04BA">
            <w:rPr>
              <w:rFonts w:asciiTheme="majorBidi" w:hAnsiTheme="majorBidi" w:cstheme="majorBidi"/>
              <w:color w:val="000000"/>
              <w:sz w:val="22"/>
            </w:rPr>
            <w:t xml:space="preserve"> et al., 2024) </w:t>
          </w:r>
        </w:sdtContent>
      </w:sdt>
      <w:r w:rsidRPr="00F81250">
        <w:rPr>
          <w:rFonts w:asciiTheme="majorBidi" w:hAnsiTheme="majorBidi" w:cstheme="majorBidi"/>
          <w:i/>
          <w:iCs/>
          <w:sz w:val="22"/>
        </w:rPr>
        <w:t>Total Asset Turnover</w:t>
      </w:r>
      <w:r w:rsidRPr="00096CAE">
        <w:rPr>
          <w:rFonts w:asciiTheme="majorBidi" w:hAnsiTheme="majorBidi" w:cstheme="majorBidi"/>
          <w:sz w:val="22"/>
        </w:rPr>
        <w:t xml:space="preserve"> (TATO) did not have a significant effect on profit growth partially. On the contrary, research shows that </w:t>
      </w:r>
      <w:sdt>
        <w:sdtPr>
          <w:rPr>
            <w:rFonts w:asciiTheme="majorBidi" w:hAnsiTheme="majorBidi" w:cstheme="majorBidi"/>
            <w:color w:val="000000"/>
            <w:sz w:val="22"/>
          </w:rPr>
          <w:tag w:val="MENDELEY_CITATION_v3_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"/>
          <w:id w:val="-226687239"/>
          <w:placeholder>
            <w:docPart w:val="8848194EC875445ABD3487A54B3FD040"/>
          </w:placeholder>
        </w:sdtPr>
        <w:sdtContent>
          <w:proofErr w:type="gramStart"/>
          <w:r w:rsidR="008A04BA" w:rsidRPr="00D34125">
            <w:rPr>
              <w:rFonts w:asciiTheme="majorBidi" w:eastAsia="Times New Roman" w:hAnsiTheme="majorBidi" w:cstheme="majorBidi"/>
              <w:color w:val="000000"/>
              <w:sz w:val="22"/>
            </w:rPr>
            <w:t xml:space="preserve">   (</w:t>
          </w:r>
          <w:proofErr w:type="spellStart"/>
          <w:proofErr w:type="gramEnd"/>
          <w:r w:rsidR="008A04BA" w:rsidRPr="00D34125">
            <w:rPr>
              <w:rFonts w:asciiTheme="majorBidi" w:eastAsia="Times New Roman" w:hAnsiTheme="majorBidi" w:cstheme="majorBidi"/>
              <w:color w:val="000000"/>
              <w:sz w:val="22"/>
            </w:rPr>
            <w:t>Purwitasari</w:t>
          </w:r>
          <w:proofErr w:type="spellEnd"/>
          <w:r w:rsidR="00D34125">
            <w:rPr>
              <w:rFonts w:asciiTheme="majorBidi" w:eastAsia="Times New Roman" w:hAnsiTheme="majorBidi" w:cstheme="majorBidi"/>
              <w:color w:val="000000"/>
              <w:sz w:val="22"/>
            </w:rPr>
            <w:t xml:space="preserve"> </w:t>
          </w:r>
          <w:r w:rsidR="008A04BA" w:rsidRPr="00D34125">
            <w:rPr>
              <w:rFonts w:asciiTheme="majorBidi" w:eastAsia="Times New Roman" w:hAnsiTheme="majorBidi" w:cstheme="majorBidi"/>
              <w:color w:val="000000"/>
              <w:sz w:val="22"/>
            </w:rPr>
            <w:t xml:space="preserve">&amp; </w:t>
          </w:r>
          <w:proofErr w:type="spellStart"/>
          <w:r w:rsidR="008A04BA" w:rsidRPr="00D34125">
            <w:rPr>
              <w:rFonts w:asciiTheme="majorBidi" w:eastAsia="Times New Roman" w:hAnsiTheme="majorBidi" w:cstheme="majorBidi"/>
              <w:color w:val="000000"/>
              <w:sz w:val="22"/>
            </w:rPr>
            <w:t>Soekotjo</w:t>
          </w:r>
          <w:proofErr w:type="spellEnd"/>
          <w:r w:rsidR="008A04BA" w:rsidRPr="00D34125">
            <w:rPr>
              <w:rFonts w:asciiTheme="majorBidi" w:eastAsia="Times New Roman" w:hAnsiTheme="majorBidi" w:cstheme="majorBidi"/>
              <w:color w:val="000000"/>
              <w:sz w:val="22"/>
            </w:rPr>
            <w:t xml:space="preserve">, 2019) </w:t>
          </w:r>
        </w:sdtContent>
      </w:sdt>
      <w:sdt>
        <w:sdtPr>
          <w:rPr>
            <w:rFonts w:asciiTheme="majorBidi" w:hAnsiTheme="majorBidi" w:cstheme="majorBidi"/>
            <w:color w:val="000000"/>
            <w:sz w:val="22"/>
          </w:rPr>
          <w:tag w:val="MENDELEY_CITATION_v3_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"/>
          <w:id w:val="-614602107"/>
          <w:placeholder>
            <w:docPart w:val="8848194EC875445ABD3487A54B3FD040"/>
          </w:placeholder>
        </w:sdtPr>
        <w:sdtContent>
          <w:r w:rsidR="00D34125">
            <w:rPr>
              <w:rFonts w:asciiTheme="majorBidi" w:eastAsia="Times New Roman" w:hAnsiTheme="majorBidi" w:cstheme="majorBidi"/>
              <w:color w:val="000000"/>
              <w:sz w:val="22"/>
            </w:rPr>
            <w:t xml:space="preserve"> and (</w:t>
          </w:r>
          <w:proofErr w:type="spellStart"/>
          <w:r w:rsidR="00D34125">
            <w:rPr>
              <w:rFonts w:asciiTheme="majorBidi" w:eastAsia="Times New Roman" w:hAnsiTheme="majorBidi" w:cstheme="majorBidi"/>
              <w:color w:val="000000"/>
              <w:sz w:val="22"/>
            </w:rPr>
            <w:t>I</w:t>
          </w:r>
          <w:r w:rsidR="008A04BA" w:rsidRPr="00D34125">
            <w:rPr>
              <w:rFonts w:asciiTheme="majorBidi" w:eastAsia="Times New Roman" w:hAnsiTheme="majorBidi" w:cstheme="majorBidi"/>
              <w:color w:val="000000"/>
              <w:sz w:val="22"/>
            </w:rPr>
            <w:t>ndaryani</w:t>
          </w:r>
          <w:proofErr w:type="spellEnd"/>
          <w:r w:rsidR="00D34125">
            <w:rPr>
              <w:rFonts w:asciiTheme="majorBidi" w:eastAsia="Times New Roman" w:hAnsiTheme="majorBidi" w:cstheme="majorBidi"/>
              <w:color w:val="000000"/>
              <w:sz w:val="22"/>
            </w:rPr>
            <w:t xml:space="preserve"> </w:t>
          </w:r>
          <w:r w:rsidR="008A04BA" w:rsidRPr="00D34125">
            <w:rPr>
              <w:rFonts w:asciiTheme="majorBidi" w:eastAsia="Times New Roman" w:hAnsiTheme="majorBidi" w:cstheme="majorBidi"/>
              <w:color w:val="000000"/>
              <w:sz w:val="22"/>
            </w:rPr>
            <w:t xml:space="preserve">&amp; Santosa, 2022) </w:t>
          </w:r>
        </w:sdtContent>
      </w:sdt>
      <w:r w:rsidR="00B4690E" w:rsidRPr="00D34125">
        <w:rPr>
          <w:rFonts w:asciiTheme="majorBidi" w:hAnsiTheme="majorBidi" w:cstheme="majorBidi"/>
          <w:i/>
          <w:iCs/>
          <w:sz w:val="22"/>
        </w:rPr>
        <w:t>Total Asset Turnover</w:t>
      </w:r>
      <w:r w:rsidR="00B4690E" w:rsidRPr="00D34125">
        <w:rPr>
          <w:rFonts w:asciiTheme="majorBidi" w:hAnsiTheme="majorBidi" w:cstheme="majorBidi"/>
          <w:sz w:val="22"/>
        </w:rPr>
        <w:t xml:space="preserve"> (TATO) has a significant influence on the company's profit growth partially. In addition, the study found that </w:t>
      </w:r>
      <w:sdt>
        <w:sdtPr>
          <w:rPr>
            <w:rFonts w:asciiTheme="majorBidi" w:hAnsiTheme="majorBidi" w:cstheme="majorBidi"/>
            <w:color w:val="000000"/>
            <w:sz w:val="22"/>
            <w:lang w:val="id-ID"/>
          </w:rPr>
          <w:tag w:val="MENDELEY_CITATION_v3_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"/>
          <w:id w:val="-1654987472"/>
          <w:placeholder>
            <w:docPart w:val="32C8A8F6859041A08A19A1E0B1A01287"/>
          </w:placeholder>
        </w:sdtPr>
        <w:sdtContent>
          <w:proofErr w:type="gramStart"/>
          <w:r w:rsidR="008A04BA" w:rsidRPr="00D34125">
            <w:rPr>
              <w:rFonts w:asciiTheme="majorBidi" w:hAnsiTheme="majorBidi" w:cstheme="majorBidi"/>
              <w:color w:val="000000"/>
              <w:sz w:val="22"/>
            </w:rPr>
            <w:t xml:space="preserve">   (</w:t>
          </w:r>
          <w:proofErr w:type="spellStart"/>
          <w:proofErr w:type="gramEnd"/>
          <w:r w:rsidR="008A04BA" w:rsidRPr="00D34125">
            <w:rPr>
              <w:rFonts w:asciiTheme="majorBidi" w:hAnsiTheme="majorBidi" w:cstheme="majorBidi"/>
              <w:color w:val="000000"/>
              <w:sz w:val="22"/>
            </w:rPr>
            <w:t>Septiyarina</w:t>
          </w:r>
          <w:proofErr w:type="spellEnd"/>
          <w:r w:rsidR="008A04BA" w:rsidRPr="00D34125">
            <w:rPr>
              <w:rFonts w:asciiTheme="majorBidi" w:hAnsiTheme="majorBidi" w:cstheme="majorBidi"/>
              <w:color w:val="000000"/>
              <w:sz w:val="22"/>
            </w:rPr>
            <w:t xml:space="preserve">, 2022) </w:t>
          </w:r>
        </w:sdtContent>
      </w:sdt>
      <w:r w:rsidRPr="00D34125">
        <w:rPr>
          <w:rFonts w:asciiTheme="majorBidi" w:hAnsiTheme="majorBidi" w:cstheme="majorBidi"/>
          <w:i/>
          <w:iCs/>
          <w:sz w:val="22"/>
        </w:rPr>
        <w:t xml:space="preserve">Return </w:t>
      </w:r>
      <w:proofErr w:type="gramStart"/>
      <w:r w:rsidRPr="00D34125">
        <w:rPr>
          <w:rFonts w:asciiTheme="majorBidi" w:hAnsiTheme="majorBidi" w:cstheme="majorBidi"/>
          <w:i/>
          <w:iCs/>
          <w:sz w:val="22"/>
        </w:rPr>
        <w:t>On</w:t>
      </w:r>
      <w:proofErr w:type="gramEnd"/>
      <w:r w:rsidRPr="00D34125">
        <w:rPr>
          <w:rFonts w:asciiTheme="majorBidi" w:hAnsiTheme="majorBidi" w:cstheme="majorBidi"/>
          <w:i/>
          <w:iCs/>
          <w:sz w:val="22"/>
        </w:rPr>
        <w:t xml:space="preserve"> Assets</w:t>
      </w:r>
      <w:r w:rsidRPr="00D34125">
        <w:rPr>
          <w:rFonts w:asciiTheme="majorBidi" w:hAnsiTheme="majorBidi" w:cstheme="majorBidi"/>
          <w:sz w:val="22"/>
        </w:rPr>
        <w:t xml:space="preserve"> (ROA) had a significant influence on profit growth partially. However, different results were found in studies that showed that ROA did not have a significant effect on the company's profit growth partially.</w:t>
      </w:r>
      <w:sdt>
        <w:sdtPr>
          <w:rPr>
            <w:rFonts w:asciiTheme="majorBidi" w:hAnsiTheme="majorBidi" w:cstheme="majorBidi"/>
            <w:color w:val="000000"/>
            <w:sz w:val="22"/>
          </w:rPr>
          <w:tag w:val="MENDELEY_CITATION_v3_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"/>
          <w:id w:val="-1640571465"/>
          <w:placeholder>
            <w:docPart w:val="32C8A8F6859041A08A19A1E0B1A01287"/>
          </w:placeholder>
        </w:sdtPr>
        <w:sdtContent>
          <w:r w:rsidR="008A04BA" w:rsidRPr="00D34125">
            <w:rPr>
              <w:rFonts w:asciiTheme="majorBidi" w:hAnsiTheme="majorBidi" w:cstheme="majorBidi"/>
              <w:color w:val="000000"/>
              <w:sz w:val="22"/>
            </w:rPr>
            <w:t>(</w:t>
          </w:r>
          <w:proofErr w:type="spellStart"/>
          <w:r w:rsidR="008A04BA" w:rsidRPr="00D34125">
            <w:rPr>
              <w:rFonts w:asciiTheme="majorBidi" w:hAnsiTheme="majorBidi" w:cstheme="majorBidi"/>
              <w:color w:val="000000"/>
              <w:sz w:val="22"/>
            </w:rPr>
            <w:t>Hastuti</w:t>
          </w:r>
          <w:proofErr w:type="spellEnd"/>
          <w:r w:rsidR="008A04BA" w:rsidRPr="00D34125">
            <w:rPr>
              <w:rFonts w:asciiTheme="majorBidi" w:hAnsiTheme="majorBidi" w:cstheme="majorBidi"/>
              <w:color w:val="000000"/>
              <w:sz w:val="22"/>
            </w:rPr>
            <w:t xml:space="preserve"> et al., 2021) </w:t>
          </w:r>
        </w:sdtContent>
      </w:sdt>
    </w:p>
    <w:p w14:paraId="616393CB" w14:textId="45D2D3EF" w:rsidR="00683931" w:rsidRDefault="00096CAE" w:rsidP="000D1579">
      <w:pPr>
        <w:widowControl/>
        <w:wordWrap/>
        <w:autoSpaceDE/>
        <w:autoSpaceDN/>
        <w:spacing w:line="276" w:lineRule="auto"/>
        <w:ind w:firstLine="567"/>
        <w:rPr>
          <w:rFonts w:asciiTheme="majorBidi" w:hAnsiTheme="majorBidi" w:cstheme="majorBidi"/>
          <w:sz w:val="22"/>
        </w:rPr>
      </w:pPr>
      <w:r w:rsidRPr="00D34125">
        <w:rPr>
          <w:rFonts w:asciiTheme="majorBidi" w:hAnsiTheme="majorBidi" w:cstheme="majorBidi"/>
          <w:sz w:val="22"/>
        </w:rPr>
        <w:t>This difference in findings reflects the inconsistency of results related</w:t>
      </w:r>
      <w:r w:rsidRPr="00096CAE">
        <w:rPr>
          <w:rFonts w:asciiTheme="majorBidi" w:hAnsiTheme="majorBidi" w:cstheme="majorBidi"/>
          <w:sz w:val="22"/>
        </w:rPr>
        <w:t xml:space="preserve"> to the </w:t>
      </w:r>
      <w:proofErr w:type="gramStart"/>
      <w:r w:rsidRPr="00096CAE">
        <w:rPr>
          <w:rFonts w:asciiTheme="majorBidi" w:hAnsiTheme="majorBidi" w:cstheme="majorBidi"/>
          <w:sz w:val="22"/>
        </w:rPr>
        <w:t xml:space="preserve">influence </w:t>
      </w:r>
      <w:r w:rsidRPr="00E144AB">
        <w:rPr>
          <w:rFonts w:asciiTheme="majorBidi" w:hAnsiTheme="majorBidi" w:cstheme="majorBidi"/>
          <w:i/>
          <w:iCs/>
          <w:sz w:val="22"/>
        </w:rPr>
        <w:t xml:space="preserve"> of</w:t>
      </w:r>
      <w:proofErr w:type="gramEnd"/>
      <w:r w:rsidRPr="00E144AB">
        <w:rPr>
          <w:rFonts w:asciiTheme="majorBidi" w:hAnsiTheme="majorBidi" w:cstheme="majorBidi"/>
          <w:i/>
          <w:iCs/>
          <w:sz w:val="22"/>
        </w:rPr>
        <w:t xml:space="preserve"> Total Asset Turnover</w:t>
      </w:r>
      <w:r w:rsidRPr="00096CAE">
        <w:rPr>
          <w:rFonts w:asciiTheme="majorBidi" w:hAnsiTheme="majorBidi" w:cstheme="majorBidi"/>
          <w:sz w:val="22"/>
        </w:rPr>
        <w:t xml:space="preserve"> (TATO) and </w:t>
      </w:r>
      <w:r w:rsidRPr="00E144AB">
        <w:rPr>
          <w:rFonts w:asciiTheme="majorBidi" w:hAnsiTheme="majorBidi" w:cstheme="majorBidi"/>
          <w:i/>
          <w:iCs/>
          <w:sz w:val="22"/>
        </w:rPr>
        <w:t xml:space="preserve">Return </w:t>
      </w:r>
      <w:proofErr w:type="gramStart"/>
      <w:r w:rsidRPr="00E144AB">
        <w:rPr>
          <w:rFonts w:asciiTheme="majorBidi" w:hAnsiTheme="majorBidi" w:cstheme="majorBidi"/>
          <w:i/>
          <w:iCs/>
          <w:sz w:val="22"/>
        </w:rPr>
        <w:t>On</w:t>
      </w:r>
      <w:proofErr w:type="gramEnd"/>
      <w:r w:rsidRPr="00E144AB">
        <w:rPr>
          <w:rFonts w:asciiTheme="majorBidi" w:hAnsiTheme="majorBidi" w:cstheme="majorBidi"/>
          <w:i/>
          <w:iCs/>
          <w:sz w:val="22"/>
        </w:rPr>
        <w:t xml:space="preserve"> Assets</w:t>
      </w:r>
      <w:r w:rsidRPr="00096CAE">
        <w:rPr>
          <w:rFonts w:asciiTheme="majorBidi" w:hAnsiTheme="majorBidi" w:cstheme="majorBidi"/>
          <w:sz w:val="22"/>
        </w:rPr>
        <w:t xml:space="preserve"> (ROA) on the company's profit growth. Therefore, further research is needed to understand more deeply about this. In addition, the limited number of studies that </w:t>
      </w:r>
      <w:r w:rsidRPr="00096CAE">
        <w:rPr>
          <w:rFonts w:asciiTheme="majorBidi" w:hAnsiTheme="majorBidi" w:cstheme="majorBidi"/>
          <w:sz w:val="22"/>
        </w:rPr>
        <w:lastRenderedPageBreak/>
        <w:t xml:space="preserve">focus on companies listed in the IDX Sharia Growth index further emphasizes the importance of this study. Based on this background, this study aims to analyze the influence of the activity ratio, namely </w:t>
      </w:r>
      <w:r w:rsidRPr="00F81250">
        <w:rPr>
          <w:rFonts w:asciiTheme="majorBidi" w:hAnsiTheme="majorBidi" w:cstheme="majorBidi"/>
          <w:i/>
          <w:iCs/>
          <w:sz w:val="22"/>
        </w:rPr>
        <w:t>Total Asset Turnover</w:t>
      </w:r>
      <w:r w:rsidRPr="00096CAE">
        <w:rPr>
          <w:rFonts w:asciiTheme="majorBidi" w:hAnsiTheme="majorBidi" w:cstheme="majorBidi"/>
          <w:sz w:val="22"/>
        </w:rPr>
        <w:t xml:space="preserve"> (TATO), and the profitability ratio, namely </w:t>
      </w:r>
      <w:r w:rsidRPr="00F81250">
        <w:rPr>
          <w:rFonts w:asciiTheme="majorBidi" w:hAnsiTheme="majorBidi" w:cstheme="majorBidi"/>
          <w:i/>
          <w:iCs/>
          <w:sz w:val="22"/>
        </w:rPr>
        <w:t>Return on Asset</w:t>
      </w:r>
      <w:r w:rsidRPr="00096CAE">
        <w:rPr>
          <w:rFonts w:asciiTheme="majorBidi" w:hAnsiTheme="majorBidi" w:cstheme="majorBidi"/>
          <w:sz w:val="22"/>
        </w:rPr>
        <w:t xml:space="preserve"> (ROA), on profit growth in food and beverage sector companies listed in the IDX Sharia Growth index in the 2014-2023 period.</w:t>
      </w:r>
    </w:p>
    <w:p w14:paraId="6CA7FD29" w14:textId="77777777" w:rsidR="00534350" w:rsidRDefault="00683931" w:rsidP="00534350">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448933DA" w14:textId="77777777" w:rsidR="00534350" w:rsidRPr="00534350" w:rsidRDefault="00534350" w:rsidP="000D1579">
      <w:pPr>
        <w:widowControl/>
        <w:wordWrap/>
        <w:autoSpaceDE/>
        <w:autoSpaceDN/>
        <w:spacing w:line="276" w:lineRule="auto"/>
        <w:ind w:firstLine="567"/>
        <w:rPr>
          <w:rFonts w:asciiTheme="majorBidi" w:hAnsiTheme="majorBidi" w:cstheme="majorBidi"/>
          <w:b/>
          <w:bCs/>
          <w:sz w:val="22"/>
          <w:lang w:val="id-ID"/>
        </w:rPr>
      </w:pPr>
      <w:r w:rsidRPr="00534350">
        <w:rPr>
          <w:rFonts w:asciiTheme="majorBidi" w:hAnsiTheme="majorBidi" w:cstheme="majorBidi"/>
          <w:color w:val="000000" w:themeColor="text1"/>
          <w:sz w:val="22"/>
        </w:rPr>
        <w:t>The research method used is associative quantitative research, namely the methods and techniques used in this study, where data is collected from a sample of the research population that is analyzed using statistical methods and then conclusions are obtained. The population of this study consists of 5 food and beverage companies mentioned in the IDX Sharia Growth for the 2014–2023 period. The final amount of data used was 30 data samples because only 3 out of 5 listed companies were used for the study, for a total of 10 years of research.</w:t>
      </w:r>
    </w:p>
    <w:p w14:paraId="01B4D41D" w14:textId="7A031B24" w:rsidR="00534350" w:rsidRPr="00D34125" w:rsidRDefault="00534350" w:rsidP="000D1579">
      <w:pPr>
        <w:widowControl/>
        <w:wordWrap/>
        <w:autoSpaceDE/>
        <w:autoSpaceDN/>
        <w:spacing w:line="276" w:lineRule="auto"/>
        <w:ind w:firstLine="567"/>
        <w:rPr>
          <w:rFonts w:asciiTheme="majorBidi" w:hAnsiTheme="majorBidi" w:cstheme="majorBidi"/>
          <w:b/>
          <w:bCs/>
          <w:sz w:val="22"/>
        </w:rPr>
      </w:pPr>
      <w:r w:rsidRPr="00534350">
        <w:rPr>
          <w:rFonts w:asciiTheme="majorBidi" w:hAnsiTheme="majorBidi" w:cstheme="majorBidi"/>
          <w:color w:val="000000" w:themeColor="text1"/>
          <w:sz w:val="22"/>
        </w:rPr>
        <w:t xml:space="preserve">Data collection uses a documentation approach to collect information by obtaining information related to the annual financial statements from the IDX website. The data source used is secondary data obtained indirectly through the website. Data analysis was processed using the help of </w:t>
      </w:r>
      <w:r w:rsidRPr="00534350">
        <w:rPr>
          <w:rFonts w:asciiTheme="majorBidi" w:hAnsiTheme="majorBidi" w:cstheme="majorBidi"/>
          <w:sz w:val="22"/>
        </w:rPr>
        <w:t xml:space="preserve">SPSS for Windows Software V.27.0 with </w:t>
      </w:r>
      <w:r w:rsidRPr="00534350">
        <w:rPr>
          <w:rFonts w:asciiTheme="majorBidi" w:hAnsiTheme="majorBidi" w:cstheme="majorBidi"/>
          <w:color w:val="000000" w:themeColor="text1"/>
          <w:sz w:val="22"/>
        </w:rPr>
        <w:t>data analysis techniques, descriptive statistical tests, and classical assumption tests, and multiple regression. The operational variables in the study can be seen in the following table:</w:t>
      </w:r>
    </w:p>
    <w:p w14:paraId="332715F6" w14:textId="77777777" w:rsidR="000D1579" w:rsidRDefault="000D1579" w:rsidP="000D1579">
      <w:pPr>
        <w:pStyle w:val="ListParagraph"/>
        <w:adjustRightInd w:val="0"/>
        <w:ind w:left="0"/>
        <w:jc w:val="center"/>
        <w:rPr>
          <w:rFonts w:asciiTheme="majorBidi" w:hAnsiTheme="majorBidi" w:cstheme="majorBidi"/>
          <w:b/>
          <w:bCs/>
          <w:color w:val="000000" w:themeColor="text1"/>
          <w:sz w:val="22"/>
        </w:rPr>
      </w:pPr>
    </w:p>
    <w:p w14:paraId="78745811" w14:textId="488BB838" w:rsidR="00534350" w:rsidRPr="000D1579" w:rsidRDefault="00534350" w:rsidP="000D1579">
      <w:pPr>
        <w:pStyle w:val="ListParagraph"/>
        <w:adjustRightInd w:val="0"/>
        <w:ind w:left="0"/>
        <w:jc w:val="center"/>
        <w:rPr>
          <w:rFonts w:asciiTheme="majorBidi" w:hAnsiTheme="majorBidi" w:cstheme="majorBidi"/>
          <w:b/>
          <w:bCs/>
          <w:color w:val="000000" w:themeColor="text1"/>
          <w:sz w:val="22"/>
          <w:lang w:val="id-ID"/>
        </w:rPr>
      </w:pPr>
      <w:r w:rsidRPr="00534350">
        <w:rPr>
          <w:rFonts w:asciiTheme="majorBidi" w:hAnsiTheme="majorBidi" w:cstheme="majorBidi"/>
          <w:b/>
          <w:bCs/>
          <w:color w:val="000000" w:themeColor="text1"/>
          <w:sz w:val="22"/>
        </w:rPr>
        <w:t>Table 1. Operational Research Variables</w:t>
      </w:r>
    </w:p>
    <w:tbl>
      <w:tblPr>
        <w:tblStyle w:val="TableGrid"/>
        <w:tblW w:w="90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96"/>
        <w:gridCol w:w="3828"/>
        <w:gridCol w:w="2409"/>
        <w:gridCol w:w="1134"/>
      </w:tblGrid>
      <w:tr w:rsidR="00534350" w:rsidRPr="000D1579" w14:paraId="721DB4DA" w14:textId="77777777" w:rsidTr="000D1579">
        <w:tc>
          <w:tcPr>
            <w:tcW w:w="1696" w:type="dxa"/>
          </w:tcPr>
          <w:p w14:paraId="22638115" w14:textId="77777777" w:rsidR="00534350" w:rsidRPr="000D1579" w:rsidRDefault="00534350" w:rsidP="00381783">
            <w:pPr>
              <w:adjustRightInd w:val="0"/>
              <w:jc w:val="center"/>
              <w:rPr>
                <w:rFonts w:ascii="Times New Roman" w:hAnsi="Times New Roman" w:cs="Times New Roman"/>
                <w:b/>
                <w:bCs/>
                <w:color w:val="000000" w:themeColor="text1"/>
                <w:sz w:val="18"/>
                <w:szCs w:val="18"/>
                <w:lang w:val="id-ID"/>
              </w:rPr>
            </w:pPr>
            <w:r w:rsidRPr="000D1579">
              <w:rPr>
                <w:rFonts w:ascii="Times New Roman" w:hAnsi="Times New Roman" w:cs="Times New Roman"/>
                <w:b/>
                <w:bCs/>
                <w:color w:val="000000" w:themeColor="text1"/>
                <w:sz w:val="18"/>
                <w:szCs w:val="18"/>
              </w:rPr>
              <w:t>Variable</w:t>
            </w:r>
          </w:p>
        </w:tc>
        <w:tc>
          <w:tcPr>
            <w:tcW w:w="3828" w:type="dxa"/>
          </w:tcPr>
          <w:p w14:paraId="5E5BD4AD" w14:textId="77777777" w:rsidR="00534350" w:rsidRPr="000D1579" w:rsidRDefault="00534350" w:rsidP="00381783">
            <w:pPr>
              <w:adjustRightInd w:val="0"/>
              <w:jc w:val="center"/>
              <w:rPr>
                <w:rFonts w:ascii="Times New Roman" w:hAnsi="Times New Roman" w:cs="Times New Roman"/>
                <w:b/>
                <w:bCs/>
                <w:color w:val="000000" w:themeColor="text1"/>
                <w:sz w:val="18"/>
                <w:szCs w:val="18"/>
                <w:lang w:val="id-ID"/>
              </w:rPr>
            </w:pPr>
            <w:r w:rsidRPr="000D1579">
              <w:rPr>
                <w:rFonts w:ascii="Times New Roman" w:hAnsi="Times New Roman" w:cs="Times New Roman"/>
                <w:b/>
                <w:bCs/>
                <w:color w:val="000000" w:themeColor="text1"/>
                <w:sz w:val="18"/>
                <w:szCs w:val="18"/>
              </w:rPr>
              <w:t>Concept</w:t>
            </w:r>
          </w:p>
        </w:tc>
        <w:tc>
          <w:tcPr>
            <w:tcW w:w="2409" w:type="dxa"/>
          </w:tcPr>
          <w:p w14:paraId="03FAC6B8" w14:textId="77777777" w:rsidR="00534350" w:rsidRPr="000D1579" w:rsidRDefault="00534350" w:rsidP="00381783">
            <w:pPr>
              <w:adjustRightInd w:val="0"/>
              <w:jc w:val="center"/>
              <w:rPr>
                <w:rFonts w:ascii="Times New Roman" w:hAnsi="Times New Roman" w:cs="Times New Roman"/>
                <w:b/>
                <w:bCs/>
                <w:color w:val="000000" w:themeColor="text1"/>
                <w:sz w:val="18"/>
                <w:szCs w:val="18"/>
                <w:lang w:val="id-ID"/>
              </w:rPr>
            </w:pPr>
            <w:r w:rsidRPr="000D1579">
              <w:rPr>
                <w:rFonts w:ascii="Times New Roman" w:hAnsi="Times New Roman" w:cs="Times New Roman"/>
                <w:b/>
                <w:bCs/>
                <w:color w:val="000000" w:themeColor="text1"/>
                <w:sz w:val="18"/>
                <w:szCs w:val="18"/>
              </w:rPr>
              <w:t>Formula</w:t>
            </w:r>
          </w:p>
        </w:tc>
        <w:tc>
          <w:tcPr>
            <w:tcW w:w="1134" w:type="dxa"/>
          </w:tcPr>
          <w:p w14:paraId="46A63A77" w14:textId="77777777" w:rsidR="00534350" w:rsidRPr="000D1579" w:rsidRDefault="00534350" w:rsidP="00381783">
            <w:pPr>
              <w:adjustRightInd w:val="0"/>
              <w:jc w:val="center"/>
              <w:rPr>
                <w:rFonts w:ascii="Times New Roman" w:hAnsi="Times New Roman" w:cs="Times New Roman"/>
                <w:b/>
                <w:bCs/>
                <w:color w:val="000000" w:themeColor="text1"/>
                <w:sz w:val="18"/>
                <w:szCs w:val="18"/>
                <w:lang w:val="id-ID"/>
              </w:rPr>
            </w:pPr>
            <w:r w:rsidRPr="000D1579">
              <w:rPr>
                <w:rFonts w:ascii="Times New Roman" w:hAnsi="Times New Roman" w:cs="Times New Roman"/>
                <w:b/>
                <w:bCs/>
                <w:color w:val="000000" w:themeColor="text1"/>
                <w:sz w:val="18"/>
                <w:szCs w:val="18"/>
              </w:rPr>
              <w:t>Scale</w:t>
            </w:r>
          </w:p>
        </w:tc>
      </w:tr>
      <w:tr w:rsidR="00534350" w:rsidRPr="000D1579" w14:paraId="4FAA5166" w14:textId="77777777" w:rsidTr="000D1579">
        <w:tc>
          <w:tcPr>
            <w:tcW w:w="1696" w:type="dxa"/>
          </w:tcPr>
          <w:p w14:paraId="3BFFEEE7" w14:textId="77777777" w:rsidR="00B4690E" w:rsidRPr="000D1579" w:rsidRDefault="00B4690E" w:rsidP="00381783">
            <w:pPr>
              <w:adjustRightInd w:val="0"/>
              <w:rPr>
                <w:rFonts w:ascii="Times New Roman" w:hAnsi="Times New Roman" w:cs="Times New Roman"/>
                <w:sz w:val="18"/>
                <w:szCs w:val="18"/>
              </w:rPr>
            </w:pPr>
            <w:r w:rsidRPr="000D1579">
              <w:rPr>
                <w:rFonts w:ascii="Times New Roman" w:hAnsi="Times New Roman" w:cs="Times New Roman"/>
                <w:i/>
                <w:iCs/>
                <w:sz w:val="18"/>
                <w:szCs w:val="18"/>
              </w:rPr>
              <w:t>Total Asset Turnover</w:t>
            </w:r>
            <w:r w:rsidRPr="000D1579">
              <w:rPr>
                <w:rFonts w:ascii="Times New Roman" w:hAnsi="Times New Roman" w:cs="Times New Roman"/>
                <w:sz w:val="18"/>
                <w:szCs w:val="18"/>
              </w:rPr>
              <w:t xml:space="preserve"> (TATO) </w:t>
            </w:r>
          </w:p>
          <w:p w14:paraId="78B0164A" w14:textId="647CDF5E" w:rsidR="00534350" w:rsidRPr="000D1579" w:rsidRDefault="00534350" w:rsidP="00381783">
            <w:pPr>
              <w:adjustRightInd w:val="0"/>
              <w:rPr>
                <w:rFonts w:ascii="Times New Roman" w:hAnsi="Times New Roman" w:cs="Times New Roman"/>
                <w:color w:val="000000" w:themeColor="text1"/>
                <w:sz w:val="18"/>
                <w:szCs w:val="18"/>
                <w:lang w:val="id-ID"/>
              </w:rPr>
            </w:pPr>
          </w:p>
        </w:tc>
        <w:tc>
          <w:tcPr>
            <w:tcW w:w="3828" w:type="dxa"/>
          </w:tcPr>
          <w:p w14:paraId="675E16A1" w14:textId="1C959416" w:rsidR="00F73701" w:rsidRPr="000D1579" w:rsidRDefault="00534350" w:rsidP="00F73701">
            <w:pPr>
              <w:adjustRightInd w:val="0"/>
              <w:rPr>
                <w:rFonts w:ascii="Times New Roman" w:hAnsi="Times New Roman" w:cs="Times New Roman"/>
                <w:sz w:val="18"/>
                <w:szCs w:val="18"/>
                <w:lang w:val="id-ID"/>
              </w:rPr>
            </w:pPr>
            <w:r w:rsidRPr="000D1579">
              <w:rPr>
                <w:rFonts w:ascii="Times New Roman" w:hAnsi="Times New Roman" w:cs="Times New Roman"/>
                <w:sz w:val="18"/>
                <w:szCs w:val="18"/>
              </w:rPr>
              <w:t>Total Assets Turnover (TATO) is an activity ratio that describes how effectively a company utilizes its assets to generate revenue.</w:t>
            </w:r>
            <w:sdt>
              <w:sdtPr>
                <w:rPr>
                  <w:rFonts w:ascii="Times New Roman" w:hAnsi="Times New Roman" w:cs="Times New Roman"/>
                  <w:color w:val="000000"/>
                  <w:sz w:val="18"/>
                  <w:szCs w:val="18"/>
                  <w:lang w:val="id-ID"/>
                </w:rPr>
                <w:tag w:val="MENDELEY_CITATION_v3_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"/>
                <w:id w:val="-1093001996"/>
                <w:placeholder>
                  <w:docPart w:val="88FDEA34D8B64CCF818F7B74B7E44440"/>
                </w:placeholder>
              </w:sdtPr>
              <w:sdtContent>
                <w:proofErr w:type="gramStart"/>
                <w:r w:rsidR="008A04BA" w:rsidRPr="000D1579">
                  <w:rPr>
                    <w:rFonts w:ascii="Times New Roman" w:hAnsi="Times New Roman" w:cs="Times New Roman"/>
                    <w:color w:val="000000"/>
                    <w:sz w:val="18"/>
                    <w:szCs w:val="18"/>
                  </w:rPr>
                  <w:t xml:space="preserve">   (</w:t>
                </w:r>
                <w:proofErr w:type="gramEnd"/>
                <w:r w:rsidR="008A04BA" w:rsidRPr="000D1579">
                  <w:rPr>
                    <w:rFonts w:ascii="Times New Roman" w:hAnsi="Times New Roman" w:cs="Times New Roman"/>
                    <w:color w:val="000000"/>
                    <w:sz w:val="18"/>
                    <w:szCs w:val="18"/>
                  </w:rPr>
                  <w:t xml:space="preserve">Kashmir, 2019) </w:t>
                </w:r>
              </w:sdtContent>
            </w:sdt>
          </w:p>
          <w:p w14:paraId="2FD9DFD9" w14:textId="2EC39EE1" w:rsidR="00F73701" w:rsidRPr="000D1579" w:rsidRDefault="00F73701" w:rsidP="00F73701">
            <w:pPr>
              <w:adjustRightInd w:val="0"/>
              <w:rPr>
                <w:rFonts w:ascii="Times New Roman" w:hAnsi="Times New Roman" w:cs="Times New Roman"/>
                <w:sz w:val="18"/>
                <w:szCs w:val="18"/>
                <w:lang w:val="id-ID"/>
              </w:rPr>
            </w:pPr>
          </w:p>
        </w:tc>
        <w:tc>
          <w:tcPr>
            <w:tcW w:w="2409" w:type="dxa"/>
          </w:tcPr>
          <w:p w14:paraId="3A99AEF7" w14:textId="7580F6E1" w:rsidR="008A04BA" w:rsidRPr="000D1579" w:rsidRDefault="008A04BA" w:rsidP="008A04BA">
            <w:pPr>
              <w:jc w:val="left"/>
              <w:rPr>
                <w:rFonts w:ascii="Times New Roman" w:hAnsi="Times New Roman" w:cs="Times New Roman"/>
                <w:b/>
                <w:bCs/>
                <w:sz w:val="18"/>
                <w:szCs w:val="18"/>
              </w:rPr>
            </w:pPr>
            <w:r w:rsidRPr="000D1579">
              <w:rPr>
                <w:rFonts w:ascii="Times New Roman" w:hAnsi="Times New Roman" w:cs="Times New Roman"/>
                <w:sz w:val="18"/>
                <w:szCs w:val="18"/>
              </w:rPr>
              <w:t xml:space="preserve">TATO </w:t>
            </w:r>
          </w:p>
          <w:p w14:paraId="546D5502" w14:textId="0C723810" w:rsidR="00534350" w:rsidRPr="000D1579" w:rsidRDefault="008A04BA" w:rsidP="008A04BA">
            <w:pPr>
              <w:adjustRightInd w:val="0"/>
              <w:jc w:val="left"/>
              <w:rPr>
                <w:rFonts w:ascii="Times New Roman" w:hAnsi="Times New Roman" w:cs="Times New Roman"/>
                <w:color w:val="000000" w:themeColor="text1"/>
                <w:sz w:val="18"/>
                <w:szCs w:val="18"/>
                <w:lang w:val="id-ID"/>
              </w:rPr>
            </w:pPr>
            <w:r w:rsidRPr="000D1579">
              <w:rPr>
                <w:rFonts w:ascii="Times New Roman" w:hAnsi="Times New Roman" w:cs="Times New Roman"/>
                <w:b/>
                <w:bCs/>
                <w:sz w:val="18"/>
                <w:szCs w:val="18"/>
              </w:rPr>
              <w:t xml:space="preserve">= </w:t>
            </w:r>
            <m:oMath>
              <m:f>
                <m:fPr>
                  <m:ctrlPr>
                    <w:rPr>
                      <w:rFonts w:ascii="Cambria Math" w:hAnsi="Cambria Math" w:cs="Times New Roman"/>
                      <w:i/>
                      <w:sz w:val="18"/>
                      <w:szCs w:val="18"/>
                    </w:rPr>
                  </m:ctrlPr>
                </m:fPr>
                <m:num>
                  <m:r>
                    <w:rPr>
                      <w:rFonts w:ascii="Cambria Math" w:hAnsi="Cambria Math" w:cs="Times New Roman"/>
                      <w:sz w:val="18"/>
                      <w:szCs w:val="18"/>
                    </w:rPr>
                    <m:t>Penjualan</m:t>
                  </m:r>
                </m:num>
                <m:den>
                  <m:eqArr>
                    <m:eqArrPr>
                      <m:ctrlPr>
                        <w:rPr>
                          <w:rFonts w:ascii="Cambria Math" w:hAnsi="Cambria Math" w:cs="Times New Roman"/>
                          <w:i/>
                          <w:sz w:val="18"/>
                          <w:szCs w:val="18"/>
                        </w:rPr>
                      </m:ctrlPr>
                    </m:eqArrPr>
                    <m:e>
                      <m:r>
                        <w:rPr>
                          <w:rFonts w:ascii="Cambria Math" w:hAnsi="Cambria Math" w:cs="Times New Roman"/>
                          <w:sz w:val="18"/>
                          <w:szCs w:val="18"/>
                        </w:rPr>
                        <m:t>Total Aktiva</m:t>
                      </m:r>
                    </m:e>
                    <m:e/>
                  </m:eqArr>
                </m:den>
              </m:f>
            </m:oMath>
            <w:r w:rsidRPr="000D1579">
              <w:rPr>
                <w:rFonts w:ascii="Times New Roman" w:hAnsi="Times New Roman" w:cs="Times New Roman"/>
                <w:sz w:val="18"/>
                <w:szCs w:val="18"/>
              </w:rPr>
              <w:t xml:space="preserve"> x 100%</w:t>
            </w:r>
          </w:p>
        </w:tc>
        <w:tc>
          <w:tcPr>
            <w:tcW w:w="1134" w:type="dxa"/>
          </w:tcPr>
          <w:p w14:paraId="01630B04" w14:textId="77777777" w:rsidR="00534350" w:rsidRPr="000D1579" w:rsidRDefault="00534350" w:rsidP="000D1579">
            <w:pPr>
              <w:adjustRightInd w:val="0"/>
              <w:jc w:val="center"/>
              <w:rPr>
                <w:rFonts w:ascii="Times New Roman" w:hAnsi="Times New Roman" w:cs="Times New Roman"/>
                <w:color w:val="000000" w:themeColor="text1"/>
                <w:sz w:val="18"/>
                <w:szCs w:val="18"/>
                <w:lang w:val="id-ID"/>
              </w:rPr>
            </w:pPr>
            <w:r w:rsidRPr="000D1579">
              <w:rPr>
                <w:rFonts w:ascii="Times New Roman" w:hAnsi="Times New Roman" w:cs="Times New Roman"/>
                <w:color w:val="000000" w:themeColor="text1"/>
                <w:sz w:val="18"/>
                <w:szCs w:val="18"/>
              </w:rPr>
              <w:t>Ratio</w:t>
            </w:r>
          </w:p>
        </w:tc>
      </w:tr>
      <w:tr w:rsidR="00534350" w:rsidRPr="000D1579" w14:paraId="31ED2601" w14:textId="77777777" w:rsidTr="000D1579">
        <w:tc>
          <w:tcPr>
            <w:tcW w:w="1696" w:type="dxa"/>
          </w:tcPr>
          <w:p w14:paraId="540191B1" w14:textId="32C85BA5" w:rsidR="00534350" w:rsidRPr="000D1579" w:rsidRDefault="00B4690E" w:rsidP="00381783">
            <w:pPr>
              <w:adjustRightInd w:val="0"/>
              <w:rPr>
                <w:rFonts w:ascii="Times New Roman" w:hAnsi="Times New Roman" w:cs="Times New Roman"/>
                <w:color w:val="000000" w:themeColor="text1"/>
                <w:sz w:val="18"/>
                <w:szCs w:val="18"/>
                <w:lang w:val="id-ID"/>
              </w:rPr>
            </w:pPr>
            <w:r w:rsidRPr="000D1579">
              <w:rPr>
                <w:rFonts w:ascii="Times New Roman" w:hAnsi="Times New Roman" w:cs="Times New Roman"/>
                <w:i/>
                <w:iCs/>
                <w:sz w:val="18"/>
                <w:szCs w:val="18"/>
              </w:rPr>
              <w:t>Return on Asset</w:t>
            </w:r>
            <w:r w:rsidRPr="000D1579">
              <w:rPr>
                <w:rFonts w:ascii="Times New Roman" w:hAnsi="Times New Roman" w:cs="Times New Roman"/>
                <w:sz w:val="18"/>
                <w:szCs w:val="18"/>
              </w:rPr>
              <w:t xml:space="preserve"> (ROA)</w:t>
            </w:r>
          </w:p>
        </w:tc>
        <w:tc>
          <w:tcPr>
            <w:tcW w:w="3828" w:type="dxa"/>
          </w:tcPr>
          <w:p w14:paraId="1F775244" w14:textId="6F8C01EF" w:rsidR="00F73701" w:rsidRPr="000D1579" w:rsidRDefault="00534350" w:rsidP="00F73701">
            <w:pPr>
              <w:rPr>
                <w:rFonts w:ascii="Times New Roman" w:hAnsi="Times New Roman" w:cs="Times New Roman"/>
                <w:sz w:val="18"/>
                <w:szCs w:val="18"/>
              </w:rPr>
            </w:pPr>
            <w:r w:rsidRPr="000D1579">
              <w:rPr>
                <w:rFonts w:ascii="Times New Roman" w:hAnsi="Times New Roman" w:cs="Times New Roman"/>
                <w:sz w:val="18"/>
                <w:szCs w:val="18"/>
              </w:rPr>
              <w:t>Return On Asset (ROA) is one of the indicators used to assess how effectively management utilizes existing assets to generate profits.</w:t>
            </w:r>
            <w:sdt>
              <w:sdtPr>
                <w:rPr>
                  <w:rFonts w:ascii="Times New Roman" w:hAnsi="Times New Roman" w:cs="Times New Roman"/>
                  <w:color w:val="000000"/>
                  <w:sz w:val="18"/>
                  <w:szCs w:val="18"/>
                </w:rPr>
                <w:tag w:val="MENDELEY_CITATION_v3_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"/>
                <w:id w:val="-560326247"/>
                <w:placeholder>
                  <w:docPart w:val="EE046E027F734FDE80BEB9716C004CBD"/>
                </w:placeholder>
              </w:sdtPr>
              <w:sdtContent>
                <w:proofErr w:type="gramStart"/>
                <w:r w:rsidR="008A04BA" w:rsidRPr="000D1579">
                  <w:rPr>
                    <w:rFonts w:ascii="Times New Roman" w:hAnsi="Times New Roman" w:cs="Times New Roman"/>
                    <w:color w:val="000000"/>
                    <w:sz w:val="18"/>
                    <w:szCs w:val="18"/>
                  </w:rPr>
                  <w:t xml:space="preserve">   (</w:t>
                </w:r>
                <w:proofErr w:type="gramEnd"/>
                <w:r w:rsidR="008A04BA" w:rsidRPr="000D1579">
                  <w:rPr>
                    <w:rFonts w:ascii="Times New Roman" w:hAnsi="Times New Roman" w:cs="Times New Roman"/>
                    <w:color w:val="000000"/>
                    <w:sz w:val="18"/>
                    <w:szCs w:val="18"/>
                  </w:rPr>
                  <w:t xml:space="preserve">Irham Fahmi, 2020) </w:t>
                </w:r>
              </w:sdtContent>
            </w:sdt>
          </w:p>
        </w:tc>
        <w:tc>
          <w:tcPr>
            <w:tcW w:w="2409" w:type="dxa"/>
          </w:tcPr>
          <w:p w14:paraId="679FF37C" w14:textId="77777777" w:rsidR="008A04BA" w:rsidRPr="000D1579" w:rsidRDefault="008A04BA" w:rsidP="008A04BA">
            <w:pPr>
              <w:rPr>
                <w:rFonts w:ascii="Times New Roman" w:hAnsi="Times New Roman" w:cs="Times New Roman"/>
                <w:sz w:val="18"/>
                <w:szCs w:val="18"/>
              </w:rPr>
            </w:pPr>
            <w:r w:rsidRPr="000D1579">
              <w:rPr>
                <w:rFonts w:ascii="Times New Roman" w:hAnsi="Times New Roman" w:cs="Times New Roman"/>
                <w:sz w:val="18"/>
                <w:szCs w:val="18"/>
              </w:rPr>
              <w:t xml:space="preserve">ROA </w:t>
            </w:r>
          </w:p>
          <w:p w14:paraId="55500B88" w14:textId="7E4CD25B" w:rsidR="00534350" w:rsidRPr="000D1579" w:rsidRDefault="008A04BA" w:rsidP="008A04BA">
            <w:pPr>
              <w:adjustRightInd w:val="0"/>
              <w:rPr>
                <w:rFonts w:ascii="Times New Roman" w:hAnsi="Times New Roman" w:cs="Times New Roman"/>
                <w:color w:val="000000" w:themeColor="text1"/>
                <w:sz w:val="18"/>
                <w:szCs w:val="18"/>
                <w:lang w:val="id-ID"/>
              </w:rPr>
            </w:pPr>
            <w:r w:rsidRPr="000D1579">
              <w:rPr>
                <w:rFonts w:ascii="Times New Roman" w:hAnsi="Times New Roman" w:cs="Times New Roman"/>
                <w:sz w:val="18"/>
                <w:szCs w:val="18"/>
              </w:rPr>
              <w:t>= x 100%</w:t>
            </w:r>
            <m:oMath>
              <m:f>
                <m:fPr>
                  <m:ctrlPr>
                    <w:rPr>
                      <w:rFonts w:ascii="Cambria Math" w:hAnsi="Cambria Math" w:cs="Times New Roman"/>
                      <w:i/>
                      <w:sz w:val="18"/>
                      <w:szCs w:val="18"/>
                    </w:rPr>
                  </m:ctrlPr>
                </m:fPr>
                <m:num>
                  <m:r>
                    <w:rPr>
                      <w:rFonts w:ascii="Cambria Math" w:hAnsi="Cambria Math" w:cs="Times New Roman"/>
                      <w:sz w:val="18"/>
                      <w:szCs w:val="18"/>
                    </w:rPr>
                    <m:t>Laba bersih</m:t>
                  </m:r>
                </m:num>
                <m:den>
                  <m:eqArr>
                    <m:eqArrPr>
                      <m:ctrlPr>
                        <w:rPr>
                          <w:rFonts w:ascii="Cambria Math" w:hAnsi="Cambria Math" w:cs="Times New Roman"/>
                          <w:i/>
                          <w:sz w:val="18"/>
                          <w:szCs w:val="18"/>
                        </w:rPr>
                      </m:ctrlPr>
                    </m:eqArrPr>
                    <m:e>
                      <m:r>
                        <w:rPr>
                          <w:rFonts w:ascii="Cambria Math" w:hAnsi="Cambria Math" w:cs="Times New Roman"/>
                          <w:sz w:val="18"/>
                          <w:szCs w:val="18"/>
                        </w:rPr>
                        <m:t>Total Aktiva</m:t>
                      </m:r>
                    </m:e>
                    <m:e/>
                  </m:eqArr>
                </m:den>
              </m:f>
            </m:oMath>
          </w:p>
        </w:tc>
        <w:tc>
          <w:tcPr>
            <w:tcW w:w="1134" w:type="dxa"/>
          </w:tcPr>
          <w:p w14:paraId="7AD75537" w14:textId="77777777" w:rsidR="00534350" w:rsidRPr="000D1579" w:rsidRDefault="00534350" w:rsidP="000D1579">
            <w:pPr>
              <w:adjustRightInd w:val="0"/>
              <w:jc w:val="center"/>
              <w:rPr>
                <w:rFonts w:ascii="Times New Roman" w:hAnsi="Times New Roman" w:cs="Times New Roman"/>
                <w:color w:val="000000" w:themeColor="text1"/>
                <w:sz w:val="18"/>
                <w:szCs w:val="18"/>
                <w:lang w:val="id-ID"/>
              </w:rPr>
            </w:pPr>
            <w:r w:rsidRPr="000D1579">
              <w:rPr>
                <w:rFonts w:ascii="Times New Roman" w:hAnsi="Times New Roman" w:cs="Times New Roman"/>
                <w:color w:val="000000" w:themeColor="text1"/>
                <w:sz w:val="18"/>
                <w:szCs w:val="18"/>
              </w:rPr>
              <w:t>Ratio</w:t>
            </w:r>
          </w:p>
        </w:tc>
      </w:tr>
      <w:tr w:rsidR="00534350" w:rsidRPr="000D1579" w14:paraId="748670C5" w14:textId="77777777" w:rsidTr="000D1579">
        <w:tc>
          <w:tcPr>
            <w:tcW w:w="1696" w:type="dxa"/>
          </w:tcPr>
          <w:p w14:paraId="71D7B420" w14:textId="6D49F273" w:rsidR="00534350" w:rsidRPr="000D1579" w:rsidRDefault="00534350" w:rsidP="00381783">
            <w:pPr>
              <w:adjustRightInd w:val="0"/>
              <w:rPr>
                <w:rFonts w:ascii="Times New Roman" w:hAnsi="Times New Roman" w:cs="Times New Roman"/>
                <w:color w:val="000000" w:themeColor="text1"/>
                <w:sz w:val="18"/>
                <w:szCs w:val="18"/>
                <w:lang w:val="id-ID"/>
              </w:rPr>
            </w:pPr>
            <w:r w:rsidRPr="000D1579">
              <w:rPr>
                <w:rFonts w:ascii="Times New Roman" w:hAnsi="Times New Roman" w:cs="Times New Roman"/>
                <w:color w:val="000000" w:themeColor="text1"/>
                <w:sz w:val="18"/>
                <w:szCs w:val="18"/>
              </w:rPr>
              <w:t xml:space="preserve">Profit Growth </w:t>
            </w:r>
          </w:p>
        </w:tc>
        <w:tc>
          <w:tcPr>
            <w:tcW w:w="3828" w:type="dxa"/>
          </w:tcPr>
          <w:p w14:paraId="7B261F91" w14:textId="77777777" w:rsidR="00534350" w:rsidRPr="000D1579" w:rsidRDefault="00534350" w:rsidP="00381783">
            <w:pPr>
              <w:rPr>
                <w:rFonts w:ascii="Times New Roman" w:hAnsi="Times New Roman" w:cs="Times New Roman"/>
                <w:sz w:val="18"/>
                <w:szCs w:val="18"/>
              </w:rPr>
            </w:pPr>
            <w:r w:rsidRPr="000D1579">
              <w:rPr>
                <w:rFonts w:ascii="Times New Roman" w:hAnsi="Times New Roman" w:cs="Times New Roman"/>
                <w:sz w:val="18"/>
                <w:szCs w:val="18"/>
              </w:rPr>
              <w:t xml:space="preserve">Profit growth </w:t>
            </w:r>
            <w:proofErr w:type="gramStart"/>
            <w:r w:rsidRPr="000D1579">
              <w:rPr>
                <w:rFonts w:ascii="Times New Roman" w:hAnsi="Times New Roman" w:cs="Times New Roman"/>
                <w:sz w:val="18"/>
                <w:szCs w:val="18"/>
              </w:rPr>
              <w:t>An</w:t>
            </w:r>
            <w:proofErr w:type="gramEnd"/>
            <w:r w:rsidRPr="000D1579">
              <w:rPr>
                <w:rFonts w:ascii="Times New Roman" w:hAnsi="Times New Roman" w:cs="Times New Roman"/>
                <w:sz w:val="18"/>
                <w:szCs w:val="18"/>
              </w:rPr>
              <w:t xml:space="preserve"> increase in the company's net profit over time.</w:t>
            </w:r>
          </w:p>
          <w:p w14:paraId="0095E5E8" w14:textId="77777777" w:rsidR="00534350" w:rsidRPr="000D1579" w:rsidRDefault="00534350" w:rsidP="00381783">
            <w:pPr>
              <w:adjustRightInd w:val="0"/>
              <w:rPr>
                <w:rFonts w:ascii="Times New Roman" w:hAnsi="Times New Roman" w:cs="Times New Roman"/>
                <w:color w:val="000000" w:themeColor="text1"/>
                <w:sz w:val="18"/>
                <w:szCs w:val="18"/>
              </w:rPr>
            </w:pPr>
          </w:p>
        </w:tc>
        <w:tc>
          <w:tcPr>
            <w:tcW w:w="2409" w:type="dxa"/>
          </w:tcPr>
          <w:p w14:paraId="11BB5A7C" w14:textId="77777777" w:rsidR="008A04BA" w:rsidRPr="000D1579" w:rsidRDefault="008A04BA" w:rsidP="008A04BA">
            <w:pPr>
              <w:rPr>
                <w:rFonts w:ascii="Times New Roman" w:hAnsi="Times New Roman" w:cs="Times New Roman"/>
                <w:sz w:val="18"/>
                <w:szCs w:val="18"/>
              </w:rPr>
            </w:pPr>
            <w:r w:rsidRPr="000D1579">
              <w:rPr>
                <w:rFonts w:ascii="Times New Roman" w:hAnsi="Times New Roman" w:cs="Times New Roman"/>
                <w:sz w:val="18"/>
                <w:szCs w:val="18"/>
              </w:rPr>
              <w:t>Profit Growth =</w:t>
            </w:r>
          </w:p>
          <w:p w14:paraId="7FE58264" w14:textId="5B8AF760" w:rsidR="00534350" w:rsidRPr="000D1579" w:rsidRDefault="008A04BA" w:rsidP="008A04BA">
            <w:pPr>
              <w:adjustRightInd w:val="0"/>
              <w:rPr>
                <w:rFonts w:ascii="Times New Roman" w:hAnsi="Times New Roman" w:cs="Times New Roman"/>
                <w:color w:val="000000" w:themeColor="text1"/>
                <w:sz w:val="18"/>
                <w:szCs w:val="18"/>
                <w:lang w:val="id-ID"/>
              </w:rPr>
            </w:pPr>
            <w:r w:rsidRPr="000D1579">
              <w:rPr>
                <w:rFonts w:ascii="Times New Roman" w:hAnsi="Times New Roman" w:cs="Times New Roman"/>
                <w:b/>
                <w:bCs/>
                <w:sz w:val="18"/>
                <w:szCs w:val="18"/>
              </w:rPr>
              <w:t xml:space="preserve">  </w:t>
            </w:r>
            <m:oMath>
              <m:f>
                <m:fPr>
                  <m:ctrlPr>
                    <w:rPr>
                      <w:rFonts w:ascii="Cambria Math" w:hAnsi="Cambria Math" w:cs="Times New Roman"/>
                      <w:i/>
                      <w:sz w:val="18"/>
                      <w:szCs w:val="18"/>
                    </w:rPr>
                  </m:ctrlPr>
                </m:fPr>
                <m:num>
                  <m:r>
                    <w:rPr>
                      <w:rFonts w:ascii="Cambria Math" w:hAnsi="Cambria Math" w:cs="Times New Roman"/>
                      <w:sz w:val="18"/>
                      <w:szCs w:val="18"/>
                    </w:rPr>
                    <m:t>Yt – Yt-1</m:t>
                  </m:r>
                </m:num>
                <m:den>
                  <m:eqArr>
                    <m:eqArrPr>
                      <m:ctrlPr>
                        <w:rPr>
                          <w:rFonts w:ascii="Cambria Math" w:hAnsi="Cambria Math" w:cs="Times New Roman"/>
                          <w:i/>
                          <w:sz w:val="18"/>
                          <w:szCs w:val="18"/>
                        </w:rPr>
                      </m:ctrlPr>
                    </m:eqArrPr>
                    <m:e>
                      <m:r>
                        <w:rPr>
                          <w:rFonts w:ascii="Cambria Math" w:hAnsi="Cambria Math" w:cs="Times New Roman"/>
                          <w:sz w:val="18"/>
                          <w:szCs w:val="18"/>
                        </w:rPr>
                        <m:t>Yt-1</m:t>
                      </m:r>
                    </m:e>
                    <m:e/>
                  </m:eqArr>
                </m:den>
              </m:f>
            </m:oMath>
            <w:r w:rsidRPr="000D1579">
              <w:rPr>
                <w:rFonts w:ascii="Times New Roman" w:hAnsi="Times New Roman" w:cs="Times New Roman"/>
                <w:sz w:val="18"/>
                <w:szCs w:val="18"/>
              </w:rPr>
              <w:t xml:space="preserve"> x 100%</w:t>
            </w:r>
          </w:p>
        </w:tc>
        <w:tc>
          <w:tcPr>
            <w:tcW w:w="1134" w:type="dxa"/>
          </w:tcPr>
          <w:p w14:paraId="22C82D81" w14:textId="77777777" w:rsidR="00534350" w:rsidRPr="000D1579" w:rsidRDefault="00534350" w:rsidP="000D1579">
            <w:pPr>
              <w:adjustRightInd w:val="0"/>
              <w:jc w:val="center"/>
              <w:rPr>
                <w:rFonts w:ascii="Times New Roman" w:hAnsi="Times New Roman" w:cs="Times New Roman"/>
                <w:color w:val="000000" w:themeColor="text1"/>
                <w:sz w:val="18"/>
                <w:szCs w:val="18"/>
                <w:lang w:val="id-ID"/>
              </w:rPr>
            </w:pPr>
            <w:r w:rsidRPr="000D1579">
              <w:rPr>
                <w:rFonts w:ascii="Times New Roman" w:hAnsi="Times New Roman" w:cs="Times New Roman"/>
                <w:color w:val="000000" w:themeColor="text1"/>
                <w:sz w:val="18"/>
                <w:szCs w:val="18"/>
              </w:rPr>
              <w:t>Ratio</w:t>
            </w:r>
          </w:p>
        </w:tc>
      </w:tr>
    </w:tbl>
    <w:p w14:paraId="2040F66E" w14:textId="77777777" w:rsidR="00201EB2" w:rsidRPr="00534350" w:rsidRDefault="00201EB2" w:rsidP="00534350">
      <w:pPr>
        <w:pStyle w:val="ListParagraph"/>
        <w:adjustRightInd w:val="0"/>
        <w:rPr>
          <w:rFonts w:ascii="Garamond" w:hAnsi="Garamond"/>
          <w:color w:val="000000" w:themeColor="text1"/>
          <w:sz w:val="26"/>
          <w:szCs w:val="26"/>
          <w:lang w:val="id-ID"/>
        </w:rPr>
      </w:pPr>
    </w:p>
    <w:p w14:paraId="009559E8" w14:textId="77777777" w:rsidR="00534350" w:rsidRPr="00B4690E" w:rsidRDefault="00201EB2" w:rsidP="00534350">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3E4D2E08" w14:textId="3663D0F4" w:rsidR="00592488" w:rsidRPr="000D1579" w:rsidRDefault="00B4690E" w:rsidP="000D1579">
      <w:pPr>
        <w:widowControl/>
        <w:wordWrap/>
        <w:autoSpaceDE/>
        <w:autoSpaceDN/>
        <w:spacing w:line="276" w:lineRule="auto"/>
        <w:jc w:val="left"/>
        <w:rPr>
          <w:rFonts w:ascii="Times New Roman" w:hAnsi="Times New Roman"/>
          <w:b/>
          <w:bCs/>
          <w:i/>
          <w:iCs/>
          <w:szCs w:val="20"/>
        </w:rPr>
      </w:pPr>
      <w:r w:rsidRPr="000D1579">
        <w:rPr>
          <w:rFonts w:ascii="Times New Roman" w:hAnsi="Times New Roman"/>
          <w:b/>
          <w:bCs/>
          <w:i/>
          <w:iCs/>
          <w:szCs w:val="20"/>
        </w:rPr>
        <w:t>Result</w:t>
      </w:r>
    </w:p>
    <w:p w14:paraId="5D419CDA" w14:textId="77777777" w:rsidR="00592488" w:rsidRDefault="00534350" w:rsidP="000D1579">
      <w:pPr>
        <w:widowControl/>
        <w:wordWrap/>
        <w:autoSpaceDE/>
        <w:autoSpaceDN/>
        <w:spacing w:line="276" w:lineRule="auto"/>
        <w:ind w:firstLine="567"/>
        <w:rPr>
          <w:rFonts w:asciiTheme="majorBidi" w:hAnsiTheme="majorBidi" w:cstheme="majorBidi"/>
          <w:bCs/>
          <w:i/>
          <w:iCs/>
          <w:sz w:val="22"/>
        </w:rPr>
      </w:pPr>
      <w:r w:rsidRPr="00BE142C">
        <w:rPr>
          <w:rFonts w:asciiTheme="majorBidi" w:hAnsiTheme="majorBidi" w:cstheme="majorBidi"/>
          <w:bCs/>
          <w:sz w:val="22"/>
        </w:rPr>
        <w:t xml:space="preserve">The research results are the part that presents the generic part and the description of the data found based on the output in the research. The results of this study are classical assumption analysis, descriptive analysis, multiple linear regression analysis and determination coefficient tested using </w:t>
      </w:r>
      <w:r w:rsidRPr="00BE142C">
        <w:rPr>
          <w:rFonts w:asciiTheme="majorBidi" w:hAnsiTheme="majorBidi" w:cstheme="majorBidi"/>
          <w:bCs/>
          <w:i/>
          <w:iCs/>
          <w:sz w:val="22"/>
        </w:rPr>
        <w:t xml:space="preserve">SPSS for Windows V.27.0 software. </w:t>
      </w:r>
    </w:p>
    <w:p w14:paraId="36C345AB" w14:textId="77777777" w:rsidR="00D8270C" w:rsidRDefault="00D8270C" w:rsidP="000D1579">
      <w:pPr>
        <w:widowControl/>
        <w:wordWrap/>
        <w:autoSpaceDE/>
        <w:autoSpaceDN/>
        <w:spacing w:line="276" w:lineRule="auto"/>
        <w:ind w:firstLine="567"/>
        <w:rPr>
          <w:rFonts w:asciiTheme="majorBidi" w:hAnsiTheme="majorBidi" w:cstheme="majorBidi"/>
          <w:bCs/>
          <w:i/>
          <w:iCs/>
          <w:sz w:val="22"/>
          <w:lang w:val="id-ID"/>
        </w:rPr>
      </w:pPr>
    </w:p>
    <w:p w14:paraId="4D1E36C6" w14:textId="77777777" w:rsidR="00D8270C" w:rsidRPr="00D8270C" w:rsidRDefault="00D8270C" w:rsidP="00D8270C">
      <w:pPr>
        <w:adjustRightInd w:val="0"/>
        <w:rPr>
          <w:rFonts w:asciiTheme="majorBidi" w:hAnsiTheme="majorBidi" w:cstheme="majorBidi"/>
          <w:sz w:val="22"/>
          <w:lang w:val="id-ID"/>
        </w:rPr>
      </w:pPr>
      <w:r w:rsidRPr="00D8270C">
        <w:rPr>
          <w:rFonts w:asciiTheme="majorBidi" w:hAnsiTheme="majorBidi" w:cstheme="majorBidi"/>
          <w:sz w:val="22"/>
        </w:rPr>
        <w:t>Descriptive Statistics</w:t>
      </w:r>
    </w:p>
    <w:p w14:paraId="1B281D41" w14:textId="77777777" w:rsidR="00D8270C" w:rsidRPr="00FF0ABB" w:rsidRDefault="00D8270C" w:rsidP="00D8270C">
      <w:pPr>
        <w:adjustRightInd w:val="0"/>
        <w:spacing w:line="245" w:lineRule="auto"/>
        <w:ind w:firstLine="567"/>
        <w:rPr>
          <w:rFonts w:asciiTheme="majorBidi" w:hAnsiTheme="majorBidi" w:cstheme="majorBidi"/>
          <w:bCs/>
          <w:sz w:val="22"/>
        </w:rPr>
      </w:pPr>
      <w:r>
        <w:rPr>
          <w:rFonts w:asciiTheme="majorBidi" w:hAnsiTheme="majorBidi" w:cstheme="majorBidi"/>
          <w:sz w:val="22"/>
        </w:rPr>
        <w:t>Descriptive statistical tests are used to explain the minimum, maximum, mean</w:t>
      </w:r>
      <w:r w:rsidRPr="00E144AB">
        <w:rPr>
          <w:rFonts w:asciiTheme="majorBidi" w:hAnsiTheme="majorBidi" w:cstheme="majorBidi"/>
          <w:i/>
          <w:iCs/>
          <w:sz w:val="22"/>
        </w:rPr>
        <w:t xml:space="preserve"> </w:t>
      </w:r>
      <w:r w:rsidRPr="00E144AB">
        <w:rPr>
          <w:rFonts w:asciiTheme="majorBidi" w:hAnsiTheme="majorBidi" w:cstheme="majorBidi"/>
          <w:sz w:val="22"/>
        </w:rPr>
        <w:t>and standard deviation values in the variables of TATO, ROA and profit growth. The following are the results of the descriptive statistical regression analysis using SPSS version 27:</w:t>
      </w:r>
    </w:p>
    <w:p w14:paraId="35EBBAAD" w14:textId="77777777" w:rsidR="00D8270C" w:rsidRDefault="00D8270C" w:rsidP="00D8270C">
      <w:pPr>
        <w:adjustRightInd w:val="0"/>
        <w:jc w:val="center"/>
        <w:rPr>
          <w:rFonts w:asciiTheme="majorBidi" w:eastAsiaTheme="minorHAnsi" w:hAnsiTheme="majorBidi" w:cstheme="majorBidi"/>
          <w:b/>
          <w:bCs/>
          <w:color w:val="010205"/>
          <w:sz w:val="22"/>
        </w:rPr>
      </w:pPr>
    </w:p>
    <w:p w14:paraId="6CF6F97D" w14:textId="541ABA46" w:rsidR="00D8270C" w:rsidRPr="00E144AB" w:rsidRDefault="00D8270C" w:rsidP="00D8270C">
      <w:pPr>
        <w:adjustRightInd w:val="0"/>
        <w:jc w:val="center"/>
        <w:rPr>
          <w:rFonts w:asciiTheme="majorBidi" w:eastAsiaTheme="minorHAnsi" w:hAnsiTheme="majorBidi" w:cstheme="majorBidi"/>
          <w:sz w:val="22"/>
        </w:rPr>
      </w:pPr>
      <w:r>
        <w:rPr>
          <w:rFonts w:asciiTheme="majorBidi" w:eastAsiaTheme="minorHAnsi" w:hAnsiTheme="majorBidi" w:cstheme="majorBidi"/>
          <w:b/>
          <w:bCs/>
          <w:color w:val="010205"/>
          <w:sz w:val="22"/>
        </w:rPr>
        <w:t>Table 2. Descriptive Statistics</w:t>
      </w:r>
    </w:p>
    <w:tbl>
      <w:tblPr>
        <w:tblW w:w="907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694"/>
        <w:gridCol w:w="578"/>
        <w:gridCol w:w="1071"/>
        <w:gridCol w:w="1102"/>
        <w:gridCol w:w="1025"/>
        <w:gridCol w:w="2602"/>
      </w:tblGrid>
      <w:tr w:rsidR="00D8270C" w:rsidRPr="00D8270C" w14:paraId="6DB7CFC3" w14:textId="77777777" w:rsidTr="00D8270C">
        <w:trPr>
          <w:cantSplit/>
        </w:trPr>
        <w:tc>
          <w:tcPr>
            <w:tcW w:w="2694" w:type="dxa"/>
            <w:shd w:val="clear" w:color="auto" w:fill="auto"/>
            <w:vAlign w:val="bottom"/>
          </w:tcPr>
          <w:p w14:paraId="04FA542C" w14:textId="77777777" w:rsidR="00D8270C" w:rsidRPr="00D8270C" w:rsidRDefault="00D8270C" w:rsidP="00D8270C">
            <w:pPr>
              <w:adjustRightInd w:val="0"/>
              <w:spacing w:line="276" w:lineRule="auto"/>
              <w:rPr>
                <w:rFonts w:asciiTheme="majorBidi" w:eastAsiaTheme="minorHAnsi" w:hAnsiTheme="majorBidi" w:cstheme="majorBidi"/>
                <w:sz w:val="18"/>
                <w:szCs w:val="18"/>
              </w:rPr>
            </w:pPr>
          </w:p>
        </w:tc>
        <w:tc>
          <w:tcPr>
            <w:tcW w:w="578" w:type="dxa"/>
            <w:shd w:val="clear" w:color="auto" w:fill="auto"/>
            <w:vAlign w:val="bottom"/>
          </w:tcPr>
          <w:p w14:paraId="127BD54F" w14:textId="77777777" w:rsidR="00D8270C" w:rsidRPr="00D8270C" w:rsidRDefault="00D8270C" w:rsidP="00D8270C">
            <w:pPr>
              <w:adjustRightInd w:val="0"/>
              <w:spacing w:line="276" w:lineRule="auto"/>
              <w:ind w:left="60" w:right="60"/>
              <w:jc w:val="center"/>
              <w:rPr>
                <w:rFonts w:asciiTheme="majorBidi" w:eastAsiaTheme="minorHAnsi" w:hAnsiTheme="majorBidi" w:cstheme="majorBidi"/>
                <w:b/>
                <w:bCs/>
                <w:sz w:val="18"/>
                <w:szCs w:val="18"/>
              </w:rPr>
            </w:pPr>
            <w:r w:rsidRPr="00D8270C">
              <w:rPr>
                <w:rFonts w:asciiTheme="majorBidi" w:eastAsiaTheme="minorHAnsi" w:hAnsiTheme="majorBidi" w:cstheme="majorBidi"/>
                <w:b/>
                <w:bCs/>
                <w:sz w:val="18"/>
                <w:szCs w:val="18"/>
              </w:rPr>
              <w:t>N</w:t>
            </w:r>
          </w:p>
        </w:tc>
        <w:tc>
          <w:tcPr>
            <w:tcW w:w="1071" w:type="dxa"/>
            <w:shd w:val="clear" w:color="auto" w:fill="auto"/>
            <w:vAlign w:val="bottom"/>
          </w:tcPr>
          <w:p w14:paraId="33B2E974" w14:textId="77777777" w:rsidR="00D8270C" w:rsidRPr="00D8270C" w:rsidRDefault="00D8270C" w:rsidP="00D8270C">
            <w:pPr>
              <w:adjustRightInd w:val="0"/>
              <w:spacing w:line="276" w:lineRule="auto"/>
              <w:ind w:left="60" w:right="60"/>
              <w:jc w:val="center"/>
              <w:rPr>
                <w:rFonts w:asciiTheme="majorBidi" w:eastAsiaTheme="minorHAnsi" w:hAnsiTheme="majorBidi" w:cstheme="majorBidi"/>
                <w:b/>
                <w:bCs/>
                <w:sz w:val="18"/>
                <w:szCs w:val="18"/>
              </w:rPr>
            </w:pPr>
            <w:r w:rsidRPr="00D8270C">
              <w:rPr>
                <w:rFonts w:asciiTheme="majorBidi" w:eastAsiaTheme="minorHAnsi" w:hAnsiTheme="majorBidi" w:cstheme="majorBidi"/>
                <w:b/>
                <w:bCs/>
                <w:sz w:val="18"/>
                <w:szCs w:val="18"/>
              </w:rPr>
              <w:t>Minimum</w:t>
            </w:r>
          </w:p>
        </w:tc>
        <w:tc>
          <w:tcPr>
            <w:tcW w:w="1102" w:type="dxa"/>
            <w:shd w:val="clear" w:color="auto" w:fill="auto"/>
            <w:vAlign w:val="bottom"/>
          </w:tcPr>
          <w:p w14:paraId="71B2D1FE" w14:textId="77777777" w:rsidR="00D8270C" w:rsidRPr="00D8270C" w:rsidRDefault="00D8270C" w:rsidP="00D8270C">
            <w:pPr>
              <w:adjustRightInd w:val="0"/>
              <w:spacing w:line="276" w:lineRule="auto"/>
              <w:ind w:left="60" w:right="60"/>
              <w:jc w:val="center"/>
              <w:rPr>
                <w:rFonts w:asciiTheme="majorBidi" w:eastAsiaTheme="minorHAnsi" w:hAnsiTheme="majorBidi" w:cstheme="majorBidi"/>
                <w:b/>
                <w:bCs/>
                <w:sz w:val="18"/>
                <w:szCs w:val="18"/>
              </w:rPr>
            </w:pPr>
            <w:r w:rsidRPr="00D8270C">
              <w:rPr>
                <w:rFonts w:asciiTheme="majorBidi" w:eastAsiaTheme="minorHAnsi" w:hAnsiTheme="majorBidi" w:cstheme="majorBidi"/>
                <w:b/>
                <w:bCs/>
                <w:sz w:val="18"/>
                <w:szCs w:val="18"/>
              </w:rPr>
              <w:t>Maximum</w:t>
            </w:r>
          </w:p>
        </w:tc>
        <w:tc>
          <w:tcPr>
            <w:tcW w:w="1025" w:type="dxa"/>
            <w:shd w:val="clear" w:color="auto" w:fill="auto"/>
            <w:vAlign w:val="bottom"/>
          </w:tcPr>
          <w:p w14:paraId="742EE8B8" w14:textId="77777777" w:rsidR="00D8270C" w:rsidRPr="00D8270C" w:rsidRDefault="00D8270C" w:rsidP="00D8270C">
            <w:pPr>
              <w:adjustRightInd w:val="0"/>
              <w:spacing w:line="276" w:lineRule="auto"/>
              <w:ind w:left="60" w:right="60"/>
              <w:jc w:val="center"/>
              <w:rPr>
                <w:rFonts w:asciiTheme="majorBidi" w:eastAsiaTheme="minorHAnsi" w:hAnsiTheme="majorBidi" w:cstheme="majorBidi"/>
                <w:b/>
                <w:bCs/>
                <w:sz w:val="18"/>
                <w:szCs w:val="18"/>
              </w:rPr>
            </w:pPr>
            <w:r w:rsidRPr="00D8270C">
              <w:rPr>
                <w:rFonts w:asciiTheme="majorBidi" w:eastAsiaTheme="minorHAnsi" w:hAnsiTheme="majorBidi" w:cstheme="majorBidi"/>
                <w:b/>
                <w:bCs/>
                <w:sz w:val="18"/>
                <w:szCs w:val="18"/>
              </w:rPr>
              <w:t>Mean</w:t>
            </w:r>
          </w:p>
        </w:tc>
        <w:tc>
          <w:tcPr>
            <w:tcW w:w="2602" w:type="dxa"/>
            <w:shd w:val="clear" w:color="auto" w:fill="auto"/>
            <w:vAlign w:val="bottom"/>
          </w:tcPr>
          <w:p w14:paraId="46A2C6F7" w14:textId="77777777" w:rsidR="00D8270C" w:rsidRPr="00D8270C" w:rsidRDefault="00D8270C" w:rsidP="00D8270C">
            <w:pPr>
              <w:adjustRightInd w:val="0"/>
              <w:spacing w:line="276" w:lineRule="auto"/>
              <w:ind w:left="60" w:right="60"/>
              <w:jc w:val="center"/>
              <w:rPr>
                <w:rFonts w:asciiTheme="majorBidi" w:eastAsiaTheme="minorHAnsi" w:hAnsiTheme="majorBidi" w:cstheme="majorBidi"/>
                <w:b/>
                <w:bCs/>
                <w:sz w:val="18"/>
                <w:szCs w:val="18"/>
              </w:rPr>
            </w:pPr>
            <w:r w:rsidRPr="00D8270C">
              <w:rPr>
                <w:rFonts w:asciiTheme="majorBidi" w:eastAsiaTheme="minorHAnsi" w:hAnsiTheme="majorBidi" w:cstheme="majorBidi"/>
                <w:b/>
                <w:bCs/>
                <w:sz w:val="18"/>
                <w:szCs w:val="18"/>
              </w:rPr>
              <w:t>Std. Deviation</w:t>
            </w:r>
          </w:p>
        </w:tc>
      </w:tr>
      <w:tr w:rsidR="00D8270C" w:rsidRPr="00D8270C" w14:paraId="2756B1C8" w14:textId="77777777" w:rsidTr="00D8270C">
        <w:trPr>
          <w:cantSplit/>
        </w:trPr>
        <w:tc>
          <w:tcPr>
            <w:tcW w:w="2694" w:type="dxa"/>
            <w:shd w:val="clear" w:color="auto" w:fill="auto"/>
          </w:tcPr>
          <w:p w14:paraId="3FAA6A78" w14:textId="0D13E41A" w:rsidR="00D8270C" w:rsidRPr="00D8270C" w:rsidRDefault="00D8270C" w:rsidP="00D8270C">
            <w:pPr>
              <w:adjustRightInd w:val="0"/>
              <w:spacing w:line="276" w:lineRule="auto"/>
              <w:ind w:left="60" w:right="60"/>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T</w:t>
            </w:r>
            <w:r>
              <w:rPr>
                <w:rFonts w:asciiTheme="majorBidi" w:eastAsiaTheme="minorHAnsi" w:hAnsiTheme="majorBidi" w:cstheme="majorBidi"/>
                <w:sz w:val="18"/>
                <w:szCs w:val="18"/>
              </w:rPr>
              <w:t>ATO</w:t>
            </w:r>
          </w:p>
        </w:tc>
        <w:tc>
          <w:tcPr>
            <w:tcW w:w="578" w:type="dxa"/>
            <w:shd w:val="clear" w:color="auto" w:fill="auto"/>
          </w:tcPr>
          <w:p w14:paraId="07C3568A"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30</w:t>
            </w:r>
          </w:p>
        </w:tc>
        <w:tc>
          <w:tcPr>
            <w:tcW w:w="1071" w:type="dxa"/>
            <w:shd w:val="clear" w:color="auto" w:fill="auto"/>
          </w:tcPr>
          <w:p w14:paraId="6BDB908C"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.51</w:t>
            </w:r>
          </w:p>
        </w:tc>
        <w:tc>
          <w:tcPr>
            <w:tcW w:w="1102" w:type="dxa"/>
            <w:shd w:val="clear" w:color="auto" w:fill="auto"/>
          </w:tcPr>
          <w:p w14:paraId="61452F56"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2.07</w:t>
            </w:r>
          </w:p>
        </w:tc>
        <w:tc>
          <w:tcPr>
            <w:tcW w:w="1025" w:type="dxa"/>
            <w:shd w:val="clear" w:color="auto" w:fill="auto"/>
          </w:tcPr>
          <w:p w14:paraId="3635E669"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1.1113</w:t>
            </w:r>
          </w:p>
        </w:tc>
        <w:tc>
          <w:tcPr>
            <w:tcW w:w="2602" w:type="dxa"/>
            <w:shd w:val="clear" w:color="auto" w:fill="auto"/>
          </w:tcPr>
          <w:p w14:paraId="4CD520C3"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.47873</w:t>
            </w:r>
          </w:p>
        </w:tc>
      </w:tr>
      <w:tr w:rsidR="00D8270C" w:rsidRPr="00D8270C" w14:paraId="05746C9B" w14:textId="77777777" w:rsidTr="00D8270C">
        <w:trPr>
          <w:cantSplit/>
        </w:trPr>
        <w:tc>
          <w:tcPr>
            <w:tcW w:w="2694" w:type="dxa"/>
            <w:shd w:val="clear" w:color="auto" w:fill="auto"/>
          </w:tcPr>
          <w:p w14:paraId="43EF106F" w14:textId="77777777" w:rsidR="00D8270C" w:rsidRPr="00D8270C" w:rsidRDefault="00D8270C" w:rsidP="00D8270C">
            <w:pPr>
              <w:adjustRightInd w:val="0"/>
              <w:spacing w:line="276" w:lineRule="auto"/>
              <w:ind w:left="60" w:right="60"/>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ROA</w:t>
            </w:r>
          </w:p>
        </w:tc>
        <w:tc>
          <w:tcPr>
            <w:tcW w:w="578" w:type="dxa"/>
            <w:shd w:val="clear" w:color="auto" w:fill="auto"/>
          </w:tcPr>
          <w:p w14:paraId="455656CE"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30</w:t>
            </w:r>
          </w:p>
        </w:tc>
        <w:tc>
          <w:tcPr>
            <w:tcW w:w="1071" w:type="dxa"/>
            <w:shd w:val="clear" w:color="auto" w:fill="auto"/>
          </w:tcPr>
          <w:p w14:paraId="1C4CE691"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3.23</w:t>
            </w:r>
          </w:p>
        </w:tc>
        <w:tc>
          <w:tcPr>
            <w:tcW w:w="1102" w:type="dxa"/>
            <w:shd w:val="clear" w:color="auto" w:fill="auto"/>
          </w:tcPr>
          <w:p w14:paraId="4D361853"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16.47</w:t>
            </w:r>
          </w:p>
        </w:tc>
        <w:tc>
          <w:tcPr>
            <w:tcW w:w="1025" w:type="dxa"/>
            <w:shd w:val="clear" w:color="auto" w:fill="auto"/>
          </w:tcPr>
          <w:p w14:paraId="2F500537"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7.8930</w:t>
            </w:r>
          </w:p>
        </w:tc>
        <w:tc>
          <w:tcPr>
            <w:tcW w:w="2602" w:type="dxa"/>
            <w:shd w:val="clear" w:color="auto" w:fill="auto"/>
          </w:tcPr>
          <w:p w14:paraId="2BE4D963"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3.72780</w:t>
            </w:r>
          </w:p>
        </w:tc>
      </w:tr>
      <w:tr w:rsidR="00D8270C" w:rsidRPr="00D8270C" w14:paraId="71B37624" w14:textId="77777777" w:rsidTr="00D8270C">
        <w:trPr>
          <w:cantSplit/>
        </w:trPr>
        <w:tc>
          <w:tcPr>
            <w:tcW w:w="2694" w:type="dxa"/>
            <w:shd w:val="clear" w:color="auto" w:fill="auto"/>
          </w:tcPr>
          <w:p w14:paraId="5E772E47" w14:textId="11C81976" w:rsidR="00D8270C" w:rsidRPr="00D8270C" w:rsidRDefault="00D8270C" w:rsidP="00D8270C">
            <w:pPr>
              <w:adjustRightInd w:val="0"/>
              <w:spacing w:line="276" w:lineRule="auto"/>
              <w:ind w:left="60" w:right="60"/>
              <w:rPr>
                <w:rFonts w:asciiTheme="majorBidi" w:eastAsiaTheme="minorHAnsi" w:hAnsiTheme="majorBidi" w:cstheme="majorBidi"/>
                <w:sz w:val="18"/>
                <w:szCs w:val="18"/>
              </w:rPr>
            </w:pPr>
            <w:r>
              <w:rPr>
                <w:rFonts w:asciiTheme="majorBidi" w:eastAsiaTheme="minorHAnsi" w:hAnsiTheme="majorBidi" w:cstheme="majorBidi"/>
                <w:sz w:val="18"/>
                <w:szCs w:val="18"/>
              </w:rPr>
              <w:t>Profit Growth</w:t>
            </w:r>
          </w:p>
        </w:tc>
        <w:tc>
          <w:tcPr>
            <w:tcW w:w="578" w:type="dxa"/>
            <w:shd w:val="clear" w:color="auto" w:fill="auto"/>
          </w:tcPr>
          <w:p w14:paraId="1D374DEF"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30</w:t>
            </w:r>
          </w:p>
        </w:tc>
        <w:tc>
          <w:tcPr>
            <w:tcW w:w="1071" w:type="dxa"/>
            <w:shd w:val="clear" w:color="auto" w:fill="auto"/>
          </w:tcPr>
          <w:p w14:paraId="6DB59221"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-39.90</w:t>
            </w:r>
          </w:p>
        </w:tc>
        <w:tc>
          <w:tcPr>
            <w:tcW w:w="1102" w:type="dxa"/>
            <w:shd w:val="clear" w:color="auto" w:fill="auto"/>
          </w:tcPr>
          <w:p w14:paraId="69B3E0B1"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64.71</w:t>
            </w:r>
          </w:p>
        </w:tc>
        <w:tc>
          <w:tcPr>
            <w:tcW w:w="1025" w:type="dxa"/>
            <w:shd w:val="clear" w:color="auto" w:fill="auto"/>
          </w:tcPr>
          <w:p w14:paraId="34BFC4F0"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1.2550</w:t>
            </w:r>
          </w:p>
        </w:tc>
        <w:tc>
          <w:tcPr>
            <w:tcW w:w="2602" w:type="dxa"/>
            <w:shd w:val="clear" w:color="auto" w:fill="auto"/>
          </w:tcPr>
          <w:p w14:paraId="3BF2EE79"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26.91045</w:t>
            </w:r>
          </w:p>
        </w:tc>
      </w:tr>
      <w:tr w:rsidR="00D8270C" w:rsidRPr="00D8270C" w14:paraId="27EC452A" w14:textId="77777777" w:rsidTr="00D8270C">
        <w:trPr>
          <w:cantSplit/>
        </w:trPr>
        <w:tc>
          <w:tcPr>
            <w:tcW w:w="2694" w:type="dxa"/>
            <w:shd w:val="clear" w:color="auto" w:fill="auto"/>
          </w:tcPr>
          <w:p w14:paraId="0CC82949" w14:textId="77777777" w:rsidR="00D8270C" w:rsidRPr="00D8270C" w:rsidRDefault="00D8270C" w:rsidP="00D8270C">
            <w:pPr>
              <w:adjustRightInd w:val="0"/>
              <w:spacing w:line="276" w:lineRule="auto"/>
              <w:ind w:left="60" w:right="60"/>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Valid N (listwise)</w:t>
            </w:r>
          </w:p>
        </w:tc>
        <w:tc>
          <w:tcPr>
            <w:tcW w:w="578" w:type="dxa"/>
            <w:shd w:val="clear" w:color="auto" w:fill="auto"/>
          </w:tcPr>
          <w:p w14:paraId="75E47FB4" w14:textId="77777777" w:rsidR="00D8270C" w:rsidRPr="00D8270C" w:rsidRDefault="00D8270C" w:rsidP="00D8270C">
            <w:pPr>
              <w:adjustRightInd w:val="0"/>
              <w:spacing w:line="276" w:lineRule="auto"/>
              <w:ind w:left="60" w:right="60"/>
              <w:jc w:val="right"/>
              <w:rPr>
                <w:rFonts w:asciiTheme="majorBidi" w:eastAsiaTheme="minorHAnsi" w:hAnsiTheme="majorBidi" w:cstheme="majorBidi"/>
                <w:sz w:val="18"/>
                <w:szCs w:val="18"/>
              </w:rPr>
            </w:pPr>
            <w:r w:rsidRPr="00D8270C">
              <w:rPr>
                <w:rFonts w:asciiTheme="majorBidi" w:eastAsiaTheme="minorHAnsi" w:hAnsiTheme="majorBidi" w:cstheme="majorBidi"/>
                <w:sz w:val="18"/>
                <w:szCs w:val="18"/>
              </w:rPr>
              <w:t>30</w:t>
            </w:r>
          </w:p>
        </w:tc>
        <w:tc>
          <w:tcPr>
            <w:tcW w:w="1071" w:type="dxa"/>
            <w:shd w:val="clear" w:color="auto" w:fill="auto"/>
            <w:vAlign w:val="center"/>
          </w:tcPr>
          <w:p w14:paraId="5A040058" w14:textId="77777777" w:rsidR="00D8270C" w:rsidRPr="00D8270C" w:rsidRDefault="00D8270C" w:rsidP="00D8270C">
            <w:pPr>
              <w:adjustRightInd w:val="0"/>
              <w:spacing w:line="276" w:lineRule="auto"/>
              <w:rPr>
                <w:rFonts w:asciiTheme="majorBidi" w:eastAsiaTheme="minorHAnsi" w:hAnsiTheme="majorBidi" w:cstheme="majorBidi"/>
                <w:sz w:val="18"/>
                <w:szCs w:val="18"/>
              </w:rPr>
            </w:pPr>
          </w:p>
        </w:tc>
        <w:tc>
          <w:tcPr>
            <w:tcW w:w="1102" w:type="dxa"/>
            <w:shd w:val="clear" w:color="auto" w:fill="auto"/>
            <w:vAlign w:val="center"/>
          </w:tcPr>
          <w:p w14:paraId="668E15CB" w14:textId="77777777" w:rsidR="00D8270C" w:rsidRPr="00D8270C" w:rsidRDefault="00D8270C" w:rsidP="00D8270C">
            <w:pPr>
              <w:adjustRightInd w:val="0"/>
              <w:spacing w:line="276" w:lineRule="auto"/>
              <w:rPr>
                <w:rFonts w:asciiTheme="majorBidi" w:eastAsiaTheme="minorHAnsi" w:hAnsiTheme="majorBidi" w:cstheme="majorBidi"/>
                <w:sz w:val="18"/>
                <w:szCs w:val="18"/>
              </w:rPr>
            </w:pPr>
          </w:p>
        </w:tc>
        <w:tc>
          <w:tcPr>
            <w:tcW w:w="1025" w:type="dxa"/>
            <w:shd w:val="clear" w:color="auto" w:fill="auto"/>
            <w:vAlign w:val="center"/>
          </w:tcPr>
          <w:p w14:paraId="73E7072D" w14:textId="77777777" w:rsidR="00D8270C" w:rsidRPr="00D8270C" w:rsidRDefault="00D8270C" w:rsidP="00D8270C">
            <w:pPr>
              <w:adjustRightInd w:val="0"/>
              <w:spacing w:line="276" w:lineRule="auto"/>
              <w:rPr>
                <w:rFonts w:asciiTheme="majorBidi" w:eastAsiaTheme="minorHAnsi" w:hAnsiTheme="majorBidi" w:cstheme="majorBidi"/>
                <w:sz w:val="18"/>
                <w:szCs w:val="18"/>
              </w:rPr>
            </w:pPr>
          </w:p>
        </w:tc>
        <w:tc>
          <w:tcPr>
            <w:tcW w:w="2602" w:type="dxa"/>
            <w:shd w:val="clear" w:color="auto" w:fill="auto"/>
            <w:vAlign w:val="center"/>
          </w:tcPr>
          <w:p w14:paraId="010B41E9" w14:textId="77777777" w:rsidR="00D8270C" w:rsidRPr="00D8270C" w:rsidRDefault="00D8270C" w:rsidP="00D8270C">
            <w:pPr>
              <w:adjustRightInd w:val="0"/>
              <w:spacing w:line="276" w:lineRule="auto"/>
              <w:rPr>
                <w:rFonts w:asciiTheme="majorBidi" w:eastAsiaTheme="minorHAnsi" w:hAnsiTheme="majorBidi" w:cstheme="majorBidi"/>
                <w:sz w:val="18"/>
                <w:szCs w:val="18"/>
              </w:rPr>
            </w:pPr>
          </w:p>
        </w:tc>
      </w:tr>
    </w:tbl>
    <w:p w14:paraId="05F15411" w14:textId="641733E5" w:rsidR="00D8270C" w:rsidRPr="00FF0ABB" w:rsidRDefault="00D8270C" w:rsidP="00D8270C">
      <w:pPr>
        <w:adjustRightInd w:val="0"/>
        <w:spacing w:line="245" w:lineRule="auto"/>
        <w:ind w:firstLine="567"/>
        <w:rPr>
          <w:rFonts w:asciiTheme="majorBidi" w:hAnsiTheme="majorBidi" w:cstheme="majorBidi"/>
          <w:sz w:val="22"/>
        </w:rPr>
      </w:pPr>
      <w:r w:rsidRPr="00E144AB">
        <w:rPr>
          <w:rFonts w:asciiTheme="majorBidi" w:hAnsiTheme="majorBidi" w:cstheme="majorBidi"/>
          <w:sz w:val="22"/>
        </w:rPr>
        <w:lastRenderedPageBreak/>
        <w:t xml:space="preserve">Based </w:t>
      </w:r>
      <w:r>
        <w:rPr>
          <w:rFonts w:asciiTheme="majorBidi" w:hAnsiTheme="majorBidi" w:cstheme="majorBidi"/>
          <w:sz w:val="22"/>
        </w:rPr>
        <w:t>table 2</w:t>
      </w:r>
      <w:r w:rsidRPr="00E144AB">
        <w:rPr>
          <w:rFonts w:asciiTheme="majorBidi" w:hAnsiTheme="majorBidi" w:cstheme="majorBidi"/>
          <w:sz w:val="22"/>
        </w:rPr>
        <w:t xml:space="preserve">, an overview of the distribution of data from the 30 samples used can be explained as follows: 1) </w:t>
      </w:r>
      <w:r w:rsidRPr="00E144AB">
        <w:rPr>
          <w:rFonts w:asciiTheme="majorBidi" w:hAnsiTheme="majorBidi" w:cstheme="majorBidi"/>
          <w:i/>
          <w:iCs/>
          <w:sz w:val="22"/>
        </w:rPr>
        <w:t xml:space="preserve">Total Asset Turnover </w:t>
      </w:r>
      <w:r w:rsidRPr="00E144AB">
        <w:rPr>
          <w:rFonts w:asciiTheme="majorBidi" w:hAnsiTheme="majorBidi" w:cstheme="majorBidi"/>
          <w:sz w:val="22"/>
        </w:rPr>
        <w:t>(TATO) has a minimum value of 0.51 and a maximum value of 2.07 with a mean of 1.1113 and a standard deviation of 0.4573. This shows that the ability of companies to utilize assets to generate revenue tends to be consistent with relatively small variations</w:t>
      </w:r>
      <w:r>
        <w:rPr>
          <w:rFonts w:asciiTheme="majorBidi" w:hAnsiTheme="majorBidi" w:cstheme="majorBidi"/>
          <w:sz w:val="22"/>
        </w:rPr>
        <w:t xml:space="preserve">; </w:t>
      </w:r>
      <w:r w:rsidRPr="00E144AB">
        <w:rPr>
          <w:rFonts w:asciiTheme="majorBidi" w:hAnsiTheme="majorBidi" w:cstheme="majorBidi"/>
          <w:sz w:val="22"/>
        </w:rPr>
        <w:t xml:space="preserve">2) </w:t>
      </w:r>
      <w:r w:rsidRPr="00E144AB">
        <w:rPr>
          <w:rFonts w:asciiTheme="majorBidi" w:hAnsiTheme="majorBidi" w:cstheme="majorBidi"/>
          <w:i/>
          <w:iCs/>
          <w:sz w:val="22"/>
        </w:rPr>
        <w:t>Return on Assets</w:t>
      </w:r>
      <w:r w:rsidRPr="00E144AB">
        <w:rPr>
          <w:rFonts w:asciiTheme="majorBidi" w:hAnsiTheme="majorBidi" w:cstheme="majorBidi"/>
          <w:sz w:val="22"/>
        </w:rPr>
        <w:t xml:space="preserve"> (ROA) shows a minimum value of 3.23 and a maximum value of 16.47 with an average of 7.8930 and a standard deviation of 3.72780. This value indicates that there is a significant difference in the efficiency of asset management between the companies studied</w:t>
      </w:r>
      <w:r>
        <w:rPr>
          <w:rFonts w:asciiTheme="majorBidi" w:hAnsiTheme="majorBidi" w:cstheme="majorBidi"/>
          <w:sz w:val="22"/>
        </w:rPr>
        <w:t xml:space="preserve">; and, </w:t>
      </w:r>
      <w:r w:rsidRPr="00E144AB">
        <w:rPr>
          <w:rFonts w:asciiTheme="majorBidi" w:hAnsiTheme="majorBidi" w:cstheme="majorBidi"/>
          <w:sz w:val="22"/>
        </w:rPr>
        <w:t>3) Profit Growth has a minimum value of -39.90 and a maximum value of 64.71 with an average of 1.2550 and a standard deviation of 26.91045, the magnitude of the standard deviation in this variable shows a very large variation in profit growth between companies which indicates a fairly extreme fluctuation in financial performance in the research sample.</w:t>
      </w:r>
    </w:p>
    <w:p w14:paraId="3918604F" w14:textId="77777777" w:rsidR="00592488" w:rsidRDefault="00592488" w:rsidP="00D8270C">
      <w:pPr>
        <w:widowControl/>
        <w:wordWrap/>
        <w:autoSpaceDE/>
        <w:autoSpaceDN/>
        <w:spacing w:line="276" w:lineRule="auto"/>
        <w:rPr>
          <w:rFonts w:asciiTheme="majorBidi" w:hAnsiTheme="majorBidi" w:cstheme="majorBidi"/>
          <w:bCs/>
          <w:i/>
          <w:iCs/>
          <w:sz w:val="22"/>
          <w:lang w:val="id-ID"/>
        </w:rPr>
      </w:pPr>
    </w:p>
    <w:p w14:paraId="31B6C26F" w14:textId="77777777" w:rsidR="00592488" w:rsidRPr="000D1579" w:rsidRDefault="00592488" w:rsidP="00592488">
      <w:pPr>
        <w:widowControl/>
        <w:wordWrap/>
        <w:autoSpaceDE/>
        <w:autoSpaceDN/>
        <w:spacing w:line="276" w:lineRule="auto"/>
        <w:rPr>
          <w:rFonts w:asciiTheme="majorBidi" w:hAnsiTheme="majorBidi" w:cstheme="majorBidi"/>
          <w:bCs/>
          <w:sz w:val="22"/>
          <w:lang w:val="id-ID"/>
        </w:rPr>
      </w:pPr>
      <w:r w:rsidRPr="000D1579">
        <w:rPr>
          <w:rFonts w:asciiTheme="majorBidi" w:hAnsiTheme="majorBidi" w:cstheme="majorBidi"/>
          <w:bCs/>
          <w:sz w:val="22"/>
        </w:rPr>
        <w:t>Classical Assumption Test</w:t>
      </w:r>
    </w:p>
    <w:p w14:paraId="072857A3" w14:textId="77337869" w:rsidR="00592488" w:rsidRPr="000D1579" w:rsidRDefault="00592488" w:rsidP="00592488">
      <w:pPr>
        <w:widowControl/>
        <w:wordWrap/>
        <w:autoSpaceDE/>
        <w:autoSpaceDN/>
        <w:spacing w:line="276" w:lineRule="auto"/>
        <w:rPr>
          <w:rFonts w:asciiTheme="majorBidi" w:hAnsiTheme="majorBidi" w:cstheme="majorBidi"/>
          <w:bCs/>
          <w:sz w:val="22"/>
          <w:lang w:val="id-ID"/>
        </w:rPr>
      </w:pPr>
      <w:r w:rsidRPr="000D1579">
        <w:rPr>
          <w:rFonts w:asciiTheme="majorBidi" w:hAnsiTheme="majorBidi" w:cstheme="majorBidi"/>
          <w:bCs/>
          <w:sz w:val="22"/>
        </w:rPr>
        <w:t>Normality Test</w:t>
      </w:r>
    </w:p>
    <w:p w14:paraId="7BDCD709" w14:textId="77777777" w:rsidR="00592488" w:rsidRDefault="00592488" w:rsidP="000D1579">
      <w:pPr>
        <w:widowControl/>
        <w:wordWrap/>
        <w:autoSpaceDE/>
        <w:autoSpaceDN/>
        <w:spacing w:line="276" w:lineRule="auto"/>
        <w:ind w:firstLine="567"/>
        <w:rPr>
          <w:rFonts w:asciiTheme="majorBidi" w:hAnsiTheme="majorBidi" w:cstheme="majorBidi"/>
          <w:bCs/>
          <w:sz w:val="22"/>
        </w:rPr>
      </w:pPr>
      <w:r w:rsidRPr="00E144AB">
        <w:rPr>
          <w:rFonts w:asciiTheme="majorBidi" w:hAnsiTheme="majorBidi" w:cstheme="majorBidi"/>
          <w:bCs/>
          <w:sz w:val="22"/>
        </w:rPr>
        <w:t xml:space="preserve">The normality test of data using </w:t>
      </w:r>
      <w:proofErr w:type="spellStart"/>
      <w:r w:rsidRPr="00E144AB">
        <w:rPr>
          <w:rFonts w:asciiTheme="majorBidi" w:hAnsiTheme="majorBidi" w:cstheme="majorBidi"/>
          <w:bCs/>
          <w:sz w:val="22"/>
        </w:rPr>
        <w:t>Kolmogrov-smirnov</w:t>
      </w:r>
      <w:proofErr w:type="spellEnd"/>
      <w:r w:rsidRPr="00E144AB">
        <w:rPr>
          <w:rFonts w:asciiTheme="majorBidi" w:hAnsiTheme="majorBidi" w:cstheme="majorBidi"/>
          <w:bCs/>
          <w:sz w:val="22"/>
        </w:rPr>
        <w:t xml:space="preserve"> must have a significance value (2-tailed) greater than 0.05, so it can be interpreted that the data is normally distributed. </w:t>
      </w:r>
    </w:p>
    <w:p w14:paraId="69207485" w14:textId="42256F69" w:rsidR="00D34125" w:rsidRPr="00B3560B" w:rsidRDefault="00B3560B" w:rsidP="00B3560B">
      <w:pPr>
        <w:adjustRightInd w:val="0"/>
        <w:spacing w:line="320" w:lineRule="atLeast"/>
        <w:ind w:left="60" w:right="60"/>
        <w:jc w:val="center"/>
        <w:rPr>
          <w:rFonts w:asciiTheme="majorBidi" w:eastAsiaTheme="minorHAnsi" w:hAnsiTheme="majorBidi" w:cstheme="majorBidi"/>
          <w:b/>
          <w:bCs/>
          <w:color w:val="000000" w:themeColor="text1"/>
          <w:sz w:val="22"/>
        </w:rPr>
      </w:pPr>
      <w:r w:rsidRPr="00592488">
        <w:rPr>
          <w:rFonts w:asciiTheme="majorBidi" w:eastAsiaTheme="minorHAnsi" w:hAnsiTheme="majorBidi" w:cstheme="majorBidi"/>
          <w:b/>
          <w:bCs/>
          <w:color w:val="000000" w:themeColor="text1"/>
          <w:sz w:val="22"/>
        </w:rPr>
        <w:t xml:space="preserve">Table </w:t>
      </w:r>
      <w:r w:rsidR="00D8270C">
        <w:rPr>
          <w:rFonts w:asciiTheme="majorBidi" w:eastAsiaTheme="minorHAnsi" w:hAnsiTheme="majorBidi" w:cstheme="majorBidi"/>
          <w:b/>
          <w:bCs/>
          <w:color w:val="000000" w:themeColor="text1"/>
          <w:sz w:val="22"/>
        </w:rPr>
        <w:t>3</w:t>
      </w:r>
      <w:r w:rsidRPr="00592488">
        <w:rPr>
          <w:rFonts w:asciiTheme="majorBidi" w:eastAsiaTheme="minorHAnsi" w:hAnsiTheme="majorBidi" w:cstheme="majorBidi"/>
          <w:b/>
          <w:bCs/>
          <w:color w:val="000000" w:themeColor="text1"/>
          <w:sz w:val="22"/>
        </w:rPr>
        <w:t>. Normality Test</w:t>
      </w:r>
      <w:r>
        <w:rPr>
          <w:rFonts w:asciiTheme="majorBidi" w:eastAsiaTheme="minorHAnsi" w:hAnsiTheme="majorBidi" w:cstheme="majorBidi"/>
          <w:b/>
          <w:bCs/>
          <w:color w:val="000000" w:themeColor="text1"/>
          <w:sz w:val="22"/>
        </w:rPr>
        <w:t xml:space="preserve"> </w:t>
      </w:r>
      <w:r w:rsidRPr="00592488">
        <w:rPr>
          <w:rFonts w:asciiTheme="majorBidi" w:eastAsiaTheme="minorHAnsi" w:hAnsiTheme="majorBidi" w:cstheme="majorBidi"/>
          <w:b/>
          <w:bCs/>
          <w:color w:val="000000" w:themeColor="text1"/>
          <w:sz w:val="22"/>
        </w:rPr>
        <w:t>One-Sample Kolmogorov-Smirnov Test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9"/>
        <w:gridCol w:w="2004"/>
        <w:gridCol w:w="1212"/>
        <w:gridCol w:w="3747"/>
      </w:tblGrid>
      <w:tr w:rsidR="00592488" w:rsidRPr="00B3560B" w14:paraId="1A4F3674" w14:textId="77777777" w:rsidTr="00B3560B">
        <w:trPr>
          <w:cantSplit/>
          <w:trHeight w:val="164"/>
        </w:trPr>
        <w:tc>
          <w:tcPr>
            <w:tcW w:w="5325" w:type="dxa"/>
            <w:gridSpan w:val="3"/>
            <w:tcBorders>
              <w:left w:val="nil"/>
              <w:right w:val="nil"/>
            </w:tcBorders>
            <w:shd w:val="clear" w:color="auto" w:fill="auto"/>
          </w:tcPr>
          <w:p w14:paraId="42C8A58A"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N</w:t>
            </w:r>
          </w:p>
        </w:tc>
        <w:tc>
          <w:tcPr>
            <w:tcW w:w="3747" w:type="dxa"/>
            <w:tcBorders>
              <w:left w:val="nil"/>
              <w:right w:val="nil"/>
            </w:tcBorders>
            <w:shd w:val="clear" w:color="auto" w:fill="auto"/>
          </w:tcPr>
          <w:p w14:paraId="26836890"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30</w:t>
            </w:r>
          </w:p>
        </w:tc>
      </w:tr>
      <w:tr w:rsidR="00592488" w:rsidRPr="00B3560B" w14:paraId="14AF72E3" w14:textId="77777777" w:rsidTr="00B3560B">
        <w:trPr>
          <w:cantSplit/>
          <w:trHeight w:val="70"/>
        </w:trPr>
        <w:tc>
          <w:tcPr>
            <w:tcW w:w="2109" w:type="dxa"/>
            <w:vMerge w:val="restart"/>
            <w:tcBorders>
              <w:left w:val="nil"/>
              <w:right w:val="nil"/>
            </w:tcBorders>
            <w:shd w:val="clear" w:color="auto" w:fill="auto"/>
          </w:tcPr>
          <w:p w14:paraId="6BE8C752"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 xml:space="preserve">Normal </w:t>
            </w:r>
            <w:proofErr w:type="spellStart"/>
            <w:proofErr w:type="gramStart"/>
            <w:r w:rsidRPr="00B3560B">
              <w:rPr>
                <w:rFonts w:ascii="Times New Roman" w:eastAsiaTheme="minorHAnsi" w:hAnsi="Times New Roman" w:cs="Times New Roman"/>
                <w:color w:val="000000" w:themeColor="text1"/>
                <w:sz w:val="18"/>
                <w:szCs w:val="18"/>
              </w:rPr>
              <w:t>Parameters</w:t>
            </w:r>
            <w:r w:rsidRPr="00B3560B">
              <w:rPr>
                <w:rFonts w:ascii="Times New Roman" w:eastAsiaTheme="minorHAnsi" w:hAnsi="Times New Roman" w:cs="Times New Roman"/>
                <w:color w:val="000000" w:themeColor="text1"/>
                <w:sz w:val="18"/>
                <w:szCs w:val="18"/>
                <w:vertAlign w:val="superscript"/>
              </w:rPr>
              <w:t>a,b</w:t>
            </w:r>
            <w:proofErr w:type="spellEnd"/>
            <w:proofErr w:type="gramEnd"/>
          </w:p>
        </w:tc>
        <w:tc>
          <w:tcPr>
            <w:tcW w:w="3216" w:type="dxa"/>
            <w:gridSpan w:val="2"/>
            <w:tcBorders>
              <w:left w:val="nil"/>
              <w:right w:val="nil"/>
            </w:tcBorders>
            <w:shd w:val="clear" w:color="auto" w:fill="auto"/>
          </w:tcPr>
          <w:p w14:paraId="5C33840E"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Mean</w:t>
            </w:r>
          </w:p>
        </w:tc>
        <w:tc>
          <w:tcPr>
            <w:tcW w:w="3747" w:type="dxa"/>
            <w:tcBorders>
              <w:left w:val="nil"/>
              <w:right w:val="nil"/>
            </w:tcBorders>
            <w:shd w:val="clear" w:color="auto" w:fill="auto"/>
          </w:tcPr>
          <w:p w14:paraId="3F5E0340"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18.9145</w:t>
            </w:r>
          </w:p>
        </w:tc>
      </w:tr>
      <w:tr w:rsidR="00592488" w:rsidRPr="00B3560B" w14:paraId="05F5950E" w14:textId="77777777" w:rsidTr="00B3560B">
        <w:trPr>
          <w:cantSplit/>
          <w:trHeight w:val="130"/>
        </w:trPr>
        <w:tc>
          <w:tcPr>
            <w:tcW w:w="2109" w:type="dxa"/>
            <w:vMerge/>
            <w:tcBorders>
              <w:left w:val="nil"/>
              <w:right w:val="nil"/>
            </w:tcBorders>
            <w:shd w:val="clear" w:color="auto" w:fill="auto"/>
          </w:tcPr>
          <w:p w14:paraId="29D730A1" w14:textId="77777777" w:rsidR="00592488" w:rsidRPr="00B3560B" w:rsidRDefault="00592488" w:rsidP="00B3560B">
            <w:pPr>
              <w:adjustRightInd w:val="0"/>
              <w:spacing w:line="276" w:lineRule="auto"/>
              <w:rPr>
                <w:rFonts w:ascii="Times New Roman" w:eastAsiaTheme="minorHAnsi" w:hAnsi="Times New Roman" w:cs="Times New Roman"/>
                <w:color w:val="000000" w:themeColor="text1"/>
                <w:sz w:val="18"/>
                <w:szCs w:val="18"/>
              </w:rPr>
            </w:pPr>
          </w:p>
        </w:tc>
        <w:tc>
          <w:tcPr>
            <w:tcW w:w="3216" w:type="dxa"/>
            <w:gridSpan w:val="2"/>
            <w:tcBorders>
              <w:left w:val="nil"/>
              <w:right w:val="nil"/>
            </w:tcBorders>
            <w:shd w:val="clear" w:color="auto" w:fill="auto"/>
          </w:tcPr>
          <w:p w14:paraId="3F7152E0"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Std. Deviation</w:t>
            </w:r>
          </w:p>
        </w:tc>
        <w:tc>
          <w:tcPr>
            <w:tcW w:w="3747" w:type="dxa"/>
            <w:tcBorders>
              <w:left w:val="nil"/>
              <w:right w:val="nil"/>
            </w:tcBorders>
            <w:shd w:val="clear" w:color="auto" w:fill="auto"/>
          </w:tcPr>
          <w:p w14:paraId="798532AA"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12.43250</w:t>
            </w:r>
          </w:p>
        </w:tc>
      </w:tr>
      <w:tr w:rsidR="00592488" w:rsidRPr="00B3560B" w14:paraId="358FBA1B" w14:textId="77777777" w:rsidTr="00B3560B">
        <w:trPr>
          <w:cantSplit/>
          <w:trHeight w:val="70"/>
        </w:trPr>
        <w:tc>
          <w:tcPr>
            <w:tcW w:w="2109" w:type="dxa"/>
            <w:vMerge w:val="restart"/>
            <w:tcBorders>
              <w:left w:val="nil"/>
              <w:right w:val="nil"/>
            </w:tcBorders>
            <w:shd w:val="clear" w:color="auto" w:fill="auto"/>
          </w:tcPr>
          <w:p w14:paraId="3963DFC7"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Most Extreme Differences</w:t>
            </w:r>
          </w:p>
        </w:tc>
        <w:tc>
          <w:tcPr>
            <w:tcW w:w="3216" w:type="dxa"/>
            <w:gridSpan w:val="2"/>
            <w:tcBorders>
              <w:left w:val="nil"/>
              <w:right w:val="nil"/>
            </w:tcBorders>
            <w:shd w:val="clear" w:color="auto" w:fill="auto"/>
          </w:tcPr>
          <w:p w14:paraId="478C96C8"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Absolute</w:t>
            </w:r>
          </w:p>
        </w:tc>
        <w:tc>
          <w:tcPr>
            <w:tcW w:w="3747" w:type="dxa"/>
            <w:tcBorders>
              <w:left w:val="nil"/>
              <w:right w:val="nil"/>
            </w:tcBorders>
            <w:shd w:val="clear" w:color="auto" w:fill="auto"/>
          </w:tcPr>
          <w:p w14:paraId="7781470D"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.113</w:t>
            </w:r>
          </w:p>
        </w:tc>
      </w:tr>
      <w:tr w:rsidR="00592488" w:rsidRPr="00B3560B" w14:paraId="4A2DD05E" w14:textId="77777777" w:rsidTr="00B3560B">
        <w:trPr>
          <w:cantSplit/>
          <w:trHeight w:val="130"/>
        </w:trPr>
        <w:tc>
          <w:tcPr>
            <w:tcW w:w="2109" w:type="dxa"/>
            <w:vMerge/>
            <w:tcBorders>
              <w:left w:val="nil"/>
              <w:right w:val="nil"/>
            </w:tcBorders>
            <w:shd w:val="clear" w:color="auto" w:fill="auto"/>
          </w:tcPr>
          <w:p w14:paraId="65E3655D" w14:textId="77777777" w:rsidR="00592488" w:rsidRPr="00B3560B" w:rsidRDefault="00592488" w:rsidP="00B3560B">
            <w:pPr>
              <w:adjustRightInd w:val="0"/>
              <w:spacing w:line="276" w:lineRule="auto"/>
              <w:rPr>
                <w:rFonts w:ascii="Times New Roman" w:eastAsiaTheme="minorHAnsi" w:hAnsi="Times New Roman" w:cs="Times New Roman"/>
                <w:color w:val="000000" w:themeColor="text1"/>
                <w:sz w:val="18"/>
                <w:szCs w:val="18"/>
              </w:rPr>
            </w:pPr>
          </w:p>
        </w:tc>
        <w:tc>
          <w:tcPr>
            <w:tcW w:w="3216" w:type="dxa"/>
            <w:gridSpan w:val="2"/>
            <w:tcBorders>
              <w:left w:val="nil"/>
              <w:right w:val="nil"/>
            </w:tcBorders>
            <w:shd w:val="clear" w:color="auto" w:fill="auto"/>
          </w:tcPr>
          <w:p w14:paraId="5FB48C88"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Positive</w:t>
            </w:r>
          </w:p>
        </w:tc>
        <w:tc>
          <w:tcPr>
            <w:tcW w:w="3747" w:type="dxa"/>
            <w:tcBorders>
              <w:left w:val="nil"/>
              <w:right w:val="nil"/>
            </w:tcBorders>
            <w:shd w:val="clear" w:color="auto" w:fill="auto"/>
          </w:tcPr>
          <w:p w14:paraId="2C801EE4"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.113</w:t>
            </w:r>
          </w:p>
        </w:tc>
      </w:tr>
      <w:tr w:rsidR="00592488" w:rsidRPr="00B3560B" w14:paraId="459466C9" w14:textId="77777777" w:rsidTr="00B3560B">
        <w:trPr>
          <w:cantSplit/>
          <w:trHeight w:val="130"/>
        </w:trPr>
        <w:tc>
          <w:tcPr>
            <w:tcW w:w="2109" w:type="dxa"/>
            <w:vMerge/>
            <w:tcBorders>
              <w:left w:val="nil"/>
              <w:right w:val="nil"/>
            </w:tcBorders>
            <w:shd w:val="clear" w:color="auto" w:fill="auto"/>
          </w:tcPr>
          <w:p w14:paraId="5A9F812F" w14:textId="77777777" w:rsidR="00592488" w:rsidRPr="00B3560B" w:rsidRDefault="00592488" w:rsidP="00B3560B">
            <w:pPr>
              <w:adjustRightInd w:val="0"/>
              <w:spacing w:line="276" w:lineRule="auto"/>
              <w:rPr>
                <w:rFonts w:ascii="Times New Roman" w:eastAsiaTheme="minorHAnsi" w:hAnsi="Times New Roman" w:cs="Times New Roman"/>
                <w:color w:val="000000" w:themeColor="text1"/>
                <w:sz w:val="18"/>
                <w:szCs w:val="18"/>
              </w:rPr>
            </w:pPr>
          </w:p>
        </w:tc>
        <w:tc>
          <w:tcPr>
            <w:tcW w:w="3216" w:type="dxa"/>
            <w:gridSpan w:val="2"/>
            <w:tcBorders>
              <w:left w:val="nil"/>
              <w:right w:val="nil"/>
            </w:tcBorders>
            <w:shd w:val="clear" w:color="auto" w:fill="auto"/>
          </w:tcPr>
          <w:p w14:paraId="342BDC84"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Negative</w:t>
            </w:r>
          </w:p>
        </w:tc>
        <w:tc>
          <w:tcPr>
            <w:tcW w:w="3747" w:type="dxa"/>
            <w:tcBorders>
              <w:left w:val="nil"/>
              <w:right w:val="nil"/>
            </w:tcBorders>
            <w:shd w:val="clear" w:color="auto" w:fill="auto"/>
          </w:tcPr>
          <w:p w14:paraId="11B771C6"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-.089</w:t>
            </w:r>
          </w:p>
        </w:tc>
      </w:tr>
      <w:tr w:rsidR="00592488" w:rsidRPr="00B3560B" w14:paraId="69211A6C" w14:textId="77777777" w:rsidTr="00B3560B">
        <w:trPr>
          <w:cantSplit/>
          <w:trHeight w:val="70"/>
        </w:trPr>
        <w:tc>
          <w:tcPr>
            <w:tcW w:w="5325" w:type="dxa"/>
            <w:gridSpan w:val="3"/>
            <w:tcBorders>
              <w:left w:val="nil"/>
              <w:right w:val="nil"/>
            </w:tcBorders>
            <w:shd w:val="clear" w:color="auto" w:fill="auto"/>
          </w:tcPr>
          <w:p w14:paraId="69380D26"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Test Statistic</w:t>
            </w:r>
          </w:p>
        </w:tc>
        <w:tc>
          <w:tcPr>
            <w:tcW w:w="3747" w:type="dxa"/>
            <w:tcBorders>
              <w:left w:val="nil"/>
              <w:right w:val="nil"/>
            </w:tcBorders>
            <w:shd w:val="clear" w:color="auto" w:fill="auto"/>
          </w:tcPr>
          <w:p w14:paraId="265D6CBB"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.113</w:t>
            </w:r>
          </w:p>
        </w:tc>
      </w:tr>
      <w:tr w:rsidR="00592488" w:rsidRPr="00B3560B" w14:paraId="3259D2D2" w14:textId="77777777" w:rsidTr="00B3560B">
        <w:trPr>
          <w:cantSplit/>
          <w:trHeight w:val="70"/>
        </w:trPr>
        <w:tc>
          <w:tcPr>
            <w:tcW w:w="5325" w:type="dxa"/>
            <w:gridSpan w:val="3"/>
            <w:tcBorders>
              <w:left w:val="nil"/>
              <w:right w:val="nil"/>
            </w:tcBorders>
            <w:shd w:val="clear" w:color="auto" w:fill="auto"/>
          </w:tcPr>
          <w:p w14:paraId="35FF8EEE"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proofErr w:type="spellStart"/>
            <w:r w:rsidRPr="00B3560B">
              <w:rPr>
                <w:rFonts w:ascii="Times New Roman" w:eastAsiaTheme="minorHAnsi" w:hAnsi="Times New Roman" w:cs="Times New Roman"/>
                <w:color w:val="000000" w:themeColor="text1"/>
                <w:sz w:val="18"/>
                <w:szCs w:val="18"/>
              </w:rPr>
              <w:t>Asymp</w:t>
            </w:r>
            <w:proofErr w:type="spellEnd"/>
            <w:r w:rsidRPr="00B3560B">
              <w:rPr>
                <w:rFonts w:ascii="Times New Roman" w:eastAsiaTheme="minorHAnsi" w:hAnsi="Times New Roman" w:cs="Times New Roman"/>
                <w:color w:val="000000" w:themeColor="text1"/>
                <w:sz w:val="18"/>
                <w:szCs w:val="18"/>
              </w:rPr>
              <w:t>. Sig. (2-</w:t>
            </w:r>
            <w:proofErr w:type="gramStart"/>
            <w:r w:rsidRPr="00B3560B">
              <w:rPr>
                <w:rFonts w:ascii="Times New Roman" w:eastAsiaTheme="minorHAnsi" w:hAnsi="Times New Roman" w:cs="Times New Roman"/>
                <w:color w:val="000000" w:themeColor="text1"/>
                <w:sz w:val="18"/>
                <w:szCs w:val="18"/>
              </w:rPr>
              <w:t>tailed)</w:t>
            </w:r>
            <w:r w:rsidRPr="00B3560B">
              <w:rPr>
                <w:rFonts w:ascii="Times New Roman" w:eastAsiaTheme="minorHAnsi" w:hAnsi="Times New Roman" w:cs="Times New Roman"/>
                <w:color w:val="000000" w:themeColor="text1"/>
                <w:sz w:val="18"/>
                <w:szCs w:val="18"/>
                <w:vertAlign w:val="superscript"/>
              </w:rPr>
              <w:t>c</w:t>
            </w:r>
            <w:proofErr w:type="gramEnd"/>
          </w:p>
        </w:tc>
        <w:tc>
          <w:tcPr>
            <w:tcW w:w="3747" w:type="dxa"/>
            <w:tcBorders>
              <w:left w:val="nil"/>
              <w:right w:val="nil"/>
            </w:tcBorders>
            <w:shd w:val="clear" w:color="auto" w:fill="auto"/>
          </w:tcPr>
          <w:p w14:paraId="281B174E"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.200d</w:t>
            </w:r>
          </w:p>
        </w:tc>
      </w:tr>
      <w:tr w:rsidR="00592488" w:rsidRPr="00B3560B" w14:paraId="031F6609" w14:textId="77777777" w:rsidTr="00B3560B">
        <w:trPr>
          <w:cantSplit/>
          <w:trHeight w:val="70"/>
        </w:trPr>
        <w:tc>
          <w:tcPr>
            <w:tcW w:w="2109" w:type="dxa"/>
            <w:vMerge w:val="restart"/>
            <w:tcBorders>
              <w:left w:val="nil"/>
              <w:right w:val="nil"/>
            </w:tcBorders>
            <w:shd w:val="clear" w:color="auto" w:fill="auto"/>
          </w:tcPr>
          <w:p w14:paraId="3AF980B4"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Monte Carlo Sig. (2-</w:t>
            </w:r>
            <w:proofErr w:type="gramStart"/>
            <w:r w:rsidRPr="00B3560B">
              <w:rPr>
                <w:rFonts w:ascii="Times New Roman" w:eastAsiaTheme="minorHAnsi" w:hAnsi="Times New Roman" w:cs="Times New Roman"/>
                <w:color w:val="000000" w:themeColor="text1"/>
                <w:sz w:val="18"/>
                <w:szCs w:val="18"/>
              </w:rPr>
              <w:t>tailed)</w:t>
            </w:r>
            <w:r w:rsidRPr="00B3560B">
              <w:rPr>
                <w:rFonts w:ascii="Times New Roman" w:eastAsiaTheme="minorHAnsi" w:hAnsi="Times New Roman" w:cs="Times New Roman"/>
                <w:color w:val="000000" w:themeColor="text1"/>
                <w:sz w:val="18"/>
                <w:szCs w:val="18"/>
                <w:vertAlign w:val="superscript"/>
              </w:rPr>
              <w:t>e</w:t>
            </w:r>
            <w:proofErr w:type="gramEnd"/>
          </w:p>
        </w:tc>
        <w:tc>
          <w:tcPr>
            <w:tcW w:w="3216" w:type="dxa"/>
            <w:gridSpan w:val="2"/>
            <w:tcBorders>
              <w:left w:val="nil"/>
              <w:right w:val="nil"/>
            </w:tcBorders>
            <w:shd w:val="clear" w:color="auto" w:fill="auto"/>
          </w:tcPr>
          <w:p w14:paraId="10CB5EFF"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Sig.</w:t>
            </w:r>
          </w:p>
        </w:tc>
        <w:tc>
          <w:tcPr>
            <w:tcW w:w="3747" w:type="dxa"/>
            <w:tcBorders>
              <w:left w:val="nil"/>
              <w:right w:val="nil"/>
            </w:tcBorders>
            <w:shd w:val="clear" w:color="auto" w:fill="auto"/>
          </w:tcPr>
          <w:p w14:paraId="65081BCD"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.418</w:t>
            </w:r>
          </w:p>
        </w:tc>
      </w:tr>
      <w:tr w:rsidR="00592488" w:rsidRPr="00B3560B" w14:paraId="50DB3F9B" w14:textId="77777777" w:rsidTr="00B3560B">
        <w:trPr>
          <w:cantSplit/>
          <w:trHeight w:val="130"/>
        </w:trPr>
        <w:tc>
          <w:tcPr>
            <w:tcW w:w="2109" w:type="dxa"/>
            <w:vMerge/>
            <w:tcBorders>
              <w:left w:val="nil"/>
              <w:right w:val="nil"/>
            </w:tcBorders>
            <w:shd w:val="clear" w:color="auto" w:fill="auto"/>
          </w:tcPr>
          <w:p w14:paraId="669A2396" w14:textId="77777777" w:rsidR="00592488" w:rsidRPr="00B3560B" w:rsidRDefault="00592488" w:rsidP="00B3560B">
            <w:pPr>
              <w:adjustRightInd w:val="0"/>
              <w:spacing w:line="276" w:lineRule="auto"/>
              <w:rPr>
                <w:rFonts w:ascii="Times New Roman" w:eastAsiaTheme="minorHAnsi" w:hAnsi="Times New Roman" w:cs="Times New Roman"/>
                <w:color w:val="000000" w:themeColor="text1"/>
                <w:sz w:val="18"/>
                <w:szCs w:val="18"/>
              </w:rPr>
            </w:pPr>
          </w:p>
        </w:tc>
        <w:tc>
          <w:tcPr>
            <w:tcW w:w="2004" w:type="dxa"/>
            <w:vMerge w:val="restart"/>
            <w:tcBorders>
              <w:left w:val="nil"/>
              <w:right w:val="nil"/>
            </w:tcBorders>
            <w:shd w:val="clear" w:color="auto" w:fill="auto"/>
          </w:tcPr>
          <w:p w14:paraId="425413CD"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99% Confidence Interval</w:t>
            </w:r>
          </w:p>
        </w:tc>
        <w:tc>
          <w:tcPr>
            <w:tcW w:w="1212" w:type="dxa"/>
            <w:tcBorders>
              <w:left w:val="nil"/>
              <w:right w:val="nil"/>
            </w:tcBorders>
            <w:shd w:val="clear" w:color="auto" w:fill="auto"/>
          </w:tcPr>
          <w:p w14:paraId="2E8875F1"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Lower Bound</w:t>
            </w:r>
          </w:p>
        </w:tc>
        <w:tc>
          <w:tcPr>
            <w:tcW w:w="3747" w:type="dxa"/>
            <w:tcBorders>
              <w:left w:val="nil"/>
              <w:right w:val="nil"/>
            </w:tcBorders>
            <w:shd w:val="clear" w:color="auto" w:fill="auto"/>
          </w:tcPr>
          <w:p w14:paraId="4421698E"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.405</w:t>
            </w:r>
          </w:p>
        </w:tc>
      </w:tr>
      <w:tr w:rsidR="00592488" w:rsidRPr="00B3560B" w14:paraId="0ED06B6F" w14:textId="77777777" w:rsidTr="00B3560B">
        <w:trPr>
          <w:cantSplit/>
          <w:trHeight w:val="130"/>
        </w:trPr>
        <w:tc>
          <w:tcPr>
            <w:tcW w:w="2109" w:type="dxa"/>
            <w:vMerge/>
            <w:tcBorders>
              <w:left w:val="nil"/>
              <w:right w:val="nil"/>
            </w:tcBorders>
            <w:shd w:val="clear" w:color="auto" w:fill="auto"/>
          </w:tcPr>
          <w:p w14:paraId="0624010B" w14:textId="77777777" w:rsidR="00592488" w:rsidRPr="00B3560B" w:rsidRDefault="00592488" w:rsidP="00B3560B">
            <w:pPr>
              <w:adjustRightInd w:val="0"/>
              <w:spacing w:line="276" w:lineRule="auto"/>
              <w:rPr>
                <w:rFonts w:ascii="Times New Roman" w:eastAsiaTheme="minorHAnsi" w:hAnsi="Times New Roman" w:cs="Times New Roman"/>
                <w:color w:val="000000" w:themeColor="text1"/>
                <w:sz w:val="18"/>
                <w:szCs w:val="18"/>
              </w:rPr>
            </w:pPr>
          </w:p>
        </w:tc>
        <w:tc>
          <w:tcPr>
            <w:tcW w:w="2004" w:type="dxa"/>
            <w:vMerge/>
            <w:tcBorders>
              <w:left w:val="nil"/>
              <w:right w:val="nil"/>
            </w:tcBorders>
            <w:shd w:val="clear" w:color="auto" w:fill="auto"/>
          </w:tcPr>
          <w:p w14:paraId="2E48AD68" w14:textId="77777777" w:rsidR="00592488" w:rsidRPr="00B3560B" w:rsidRDefault="00592488" w:rsidP="00B3560B">
            <w:pPr>
              <w:adjustRightInd w:val="0"/>
              <w:spacing w:line="276" w:lineRule="auto"/>
              <w:rPr>
                <w:rFonts w:ascii="Times New Roman" w:eastAsiaTheme="minorHAnsi" w:hAnsi="Times New Roman" w:cs="Times New Roman"/>
                <w:color w:val="000000" w:themeColor="text1"/>
                <w:sz w:val="18"/>
                <w:szCs w:val="18"/>
              </w:rPr>
            </w:pPr>
          </w:p>
        </w:tc>
        <w:tc>
          <w:tcPr>
            <w:tcW w:w="1212" w:type="dxa"/>
            <w:tcBorders>
              <w:left w:val="nil"/>
              <w:right w:val="nil"/>
            </w:tcBorders>
            <w:shd w:val="clear" w:color="auto" w:fill="auto"/>
          </w:tcPr>
          <w:p w14:paraId="35314147" w14:textId="77777777" w:rsidR="00592488" w:rsidRPr="00B3560B" w:rsidRDefault="00592488" w:rsidP="00B3560B">
            <w:pPr>
              <w:adjustRightInd w:val="0"/>
              <w:spacing w:line="276" w:lineRule="auto"/>
              <w:ind w:left="60" w:right="60"/>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Upper Bound</w:t>
            </w:r>
          </w:p>
        </w:tc>
        <w:tc>
          <w:tcPr>
            <w:tcW w:w="3747" w:type="dxa"/>
            <w:tcBorders>
              <w:left w:val="nil"/>
              <w:right w:val="nil"/>
            </w:tcBorders>
            <w:shd w:val="clear" w:color="auto" w:fill="auto"/>
          </w:tcPr>
          <w:p w14:paraId="3DA21A1C" w14:textId="77777777" w:rsidR="00592488" w:rsidRPr="00B3560B" w:rsidRDefault="00592488" w:rsidP="00B3560B">
            <w:pPr>
              <w:adjustRightInd w:val="0"/>
              <w:spacing w:line="276" w:lineRule="auto"/>
              <w:ind w:left="60" w:right="60"/>
              <w:jc w:val="right"/>
              <w:rPr>
                <w:rFonts w:ascii="Times New Roman" w:eastAsiaTheme="minorHAnsi" w:hAnsi="Times New Roman" w:cs="Times New Roman"/>
                <w:color w:val="000000" w:themeColor="text1"/>
                <w:sz w:val="18"/>
                <w:szCs w:val="18"/>
              </w:rPr>
            </w:pPr>
            <w:r w:rsidRPr="00B3560B">
              <w:rPr>
                <w:rFonts w:ascii="Times New Roman" w:eastAsiaTheme="minorHAnsi" w:hAnsi="Times New Roman" w:cs="Times New Roman"/>
                <w:color w:val="000000" w:themeColor="text1"/>
                <w:sz w:val="18"/>
                <w:szCs w:val="18"/>
              </w:rPr>
              <w:t>.431</w:t>
            </w:r>
          </w:p>
        </w:tc>
      </w:tr>
    </w:tbl>
    <w:p w14:paraId="2742E320" w14:textId="169C76A0" w:rsidR="00592488" w:rsidRDefault="00592488" w:rsidP="00B3560B">
      <w:pPr>
        <w:widowControl/>
        <w:wordWrap/>
        <w:autoSpaceDE/>
        <w:autoSpaceDN/>
        <w:spacing w:line="276" w:lineRule="auto"/>
        <w:ind w:firstLine="567"/>
        <w:rPr>
          <w:rFonts w:asciiTheme="majorBidi" w:hAnsiTheme="majorBidi" w:cstheme="majorBidi"/>
          <w:bCs/>
          <w:sz w:val="22"/>
        </w:rPr>
      </w:pPr>
      <w:r>
        <w:rPr>
          <w:rFonts w:asciiTheme="majorBidi" w:hAnsiTheme="majorBidi" w:cstheme="majorBidi"/>
          <w:bCs/>
          <w:sz w:val="22"/>
        </w:rPr>
        <w:t xml:space="preserve">Based on </w:t>
      </w:r>
      <w:r w:rsidR="00B3560B">
        <w:rPr>
          <w:rFonts w:asciiTheme="majorBidi" w:hAnsiTheme="majorBidi" w:cstheme="majorBidi"/>
          <w:bCs/>
          <w:sz w:val="22"/>
        </w:rPr>
        <w:t>T</w:t>
      </w:r>
      <w:r>
        <w:rPr>
          <w:rFonts w:asciiTheme="majorBidi" w:hAnsiTheme="majorBidi" w:cstheme="majorBidi"/>
          <w:bCs/>
          <w:sz w:val="22"/>
        </w:rPr>
        <w:t xml:space="preserve">able </w:t>
      </w:r>
      <w:r w:rsidR="00D8270C">
        <w:rPr>
          <w:rFonts w:asciiTheme="majorBidi" w:hAnsiTheme="majorBidi" w:cstheme="majorBidi"/>
          <w:bCs/>
          <w:sz w:val="22"/>
        </w:rPr>
        <w:t>3</w:t>
      </w:r>
      <w:r>
        <w:rPr>
          <w:rFonts w:asciiTheme="majorBidi" w:hAnsiTheme="majorBidi" w:cstheme="majorBidi"/>
          <w:bCs/>
          <w:sz w:val="22"/>
        </w:rPr>
        <w:t xml:space="preserve">, the significance </w:t>
      </w:r>
      <w:proofErr w:type="spellStart"/>
      <w:r>
        <w:rPr>
          <w:rFonts w:asciiTheme="majorBidi" w:hAnsiTheme="majorBidi" w:cstheme="majorBidi"/>
          <w:bCs/>
          <w:sz w:val="22"/>
        </w:rPr>
        <w:t>asymp</w:t>
      </w:r>
      <w:proofErr w:type="spellEnd"/>
      <w:r>
        <w:rPr>
          <w:rFonts w:asciiTheme="majorBidi" w:hAnsiTheme="majorBidi" w:cstheme="majorBidi"/>
          <w:bCs/>
          <w:sz w:val="22"/>
        </w:rPr>
        <w:t xml:space="preserve"> value of 0.200 &gt; 0.05 was obtained, which means that the research data is normally distributed because the significance is greater than 0.05. Thus, the normality test is met and regression analysis can be carried out.</w:t>
      </w:r>
    </w:p>
    <w:p w14:paraId="4F73CF30" w14:textId="77777777" w:rsidR="00592488" w:rsidRDefault="00592488" w:rsidP="00592488">
      <w:pPr>
        <w:widowControl/>
        <w:wordWrap/>
        <w:autoSpaceDE/>
        <w:autoSpaceDN/>
        <w:spacing w:line="276" w:lineRule="auto"/>
        <w:rPr>
          <w:rFonts w:asciiTheme="majorBidi" w:hAnsiTheme="majorBidi" w:cstheme="majorBidi"/>
          <w:bCs/>
          <w:sz w:val="22"/>
        </w:rPr>
      </w:pPr>
    </w:p>
    <w:p w14:paraId="408F524F" w14:textId="686C15DB" w:rsidR="00592488" w:rsidRPr="00B3560B" w:rsidRDefault="00592488" w:rsidP="00592488">
      <w:pPr>
        <w:widowControl/>
        <w:wordWrap/>
        <w:autoSpaceDE/>
        <w:autoSpaceDN/>
        <w:spacing w:line="276" w:lineRule="auto"/>
        <w:rPr>
          <w:rFonts w:asciiTheme="majorBidi" w:hAnsiTheme="majorBidi" w:cstheme="majorBidi"/>
          <w:bCs/>
          <w:sz w:val="22"/>
          <w:lang w:val="id-ID"/>
        </w:rPr>
      </w:pPr>
      <w:r w:rsidRPr="00B3560B">
        <w:rPr>
          <w:rFonts w:asciiTheme="majorBidi" w:hAnsiTheme="majorBidi" w:cstheme="majorBidi"/>
          <w:bCs/>
          <w:sz w:val="22"/>
        </w:rPr>
        <w:t>Multicollinearity Test</w:t>
      </w:r>
    </w:p>
    <w:p w14:paraId="097428D9" w14:textId="35C0CF28" w:rsidR="00592488" w:rsidRDefault="00592488" w:rsidP="00B3560B">
      <w:pPr>
        <w:widowControl/>
        <w:wordWrap/>
        <w:autoSpaceDE/>
        <w:autoSpaceDN/>
        <w:spacing w:line="276" w:lineRule="auto"/>
        <w:ind w:firstLine="567"/>
        <w:rPr>
          <w:rFonts w:asciiTheme="majorBidi" w:hAnsiTheme="majorBidi" w:cstheme="majorBidi"/>
          <w:bCs/>
          <w:sz w:val="22"/>
        </w:rPr>
      </w:pPr>
      <w:r w:rsidRPr="00E144AB">
        <w:rPr>
          <w:rFonts w:asciiTheme="majorBidi" w:hAnsiTheme="majorBidi" w:cstheme="majorBidi"/>
          <w:bCs/>
          <w:sz w:val="22"/>
        </w:rPr>
        <w:t xml:space="preserve">The multicollinearity test aims to determine whether or not there is a correlation between independent variables, meaning that if the absence of multicollinearity is identified as seen from the VIF value of &lt; 10 and the </w:t>
      </w:r>
      <w:proofErr w:type="spellStart"/>
      <w:r w:rsidRPr="00E144AB">
        <w:rPr>
          <w:rFonts w:asciiTheme="majorBidi" w:hAnsiTheme="majorBidi" w:cstheme="majorBidi"/>
          <w:bCs/>
          <w:sz w:val="22"/>
        </w:rPr>
        <w:t>tollerance</w:t>
      </w:r>
      <w:proofErr w:type="spellEnd"/>
      <w:r w:rsidRPr="00E144AB">
        <w:rPr>
          <w:rFonts w:asciiTheme="majorBidi" w:hAnsiTheme="majorBidi" w:cstheme="majorBidi"/>
          <w:bCs/>
          <w:sz w:val="22"/>
        </w:rPr>
        <w:t xml:space="preserve"> value of &gt; 10</w:t>
      </w:r>
      <w:r w:rsidR="00B3560B">
        <w:rPr>
          <w:rFonts w:asciiTheme="majorBidi" w:hAnsiTheme="majorBidi" w:cstheme="majorBidi"/>
          <w:bCs/>
          <w:sz w:val="22"/>
        </w:rPr>
        <w:t>.</w:t>
      </w:r>
    </w:p>
    <w:p w14:paraId="382E103B" w14:textId="77777777" w:rsidR="00B3560B" w:rsidRDefault="00B3560B" w:rsidP="00B3560B">
      <w:pPr>
        <w:widowControl/>
        <w:wordWrap/>
        <w:autoSpaceDE/>
        <w:autoSpaceDN/>
        <w:spacing w:line="276" w:lineRule="auto"/>
        <w:ind w:firstLine="567"/>
        <w:rPr>
          <w:rFonts w:asciiTheme="majorBidi" w:hAnsiTheme="majorBidi" w:cstheme="majorBidi"/>
          <w:bCs/>
          <w:sz w:val="22"/>
          <w:lang w:val="id-ID"/>
        </w:rPr>
      </w:pPr>
    </w:p>
    <w:p w14:paraId="0F634E28" w14:textId="3A09A2DD" w:rsidR="00D34125" w:rsidRPr="008C5043" w:rsidRDefault="00B3560B" w:rsidP="00D8270C">
      <w:pPr>
        <w:widowControl/>
        <w:wordWrap/>
        <w:autoSpaceDE/>
        <w:autoSpaceDN/>
        <w:spacing w:line="276" w:lineRule="auto"/>
        <w:jc w:val="center"/>
        <w:rPr>
          <w:rFonts w:asciiTheme="majorBidi" w:hAnsiTheme="majorBidi" w:cstheme="majorBidi"/>
          <w:bCs/>
          <w:sz w:val="22"/>
          <w:lang w:val="id-ID"/>
        </w:rPr>
      </w:pPr>
      <w:r w:rsidRPr="008C5043">
        <w:rPr>
          <w:rFonts w:asciiTheme="majorBidi" w:eastAsiaTheme="minorHAnsi" w:hAnsiTheme="majorBidi" w:cstheme="majorBidi"/>
          <w:b/>
          <w:bCs/>
          <w:sz w:val="22"/>
        </w:rPr>
        <w:t xml:space="preserve">Table </w:t>
      </w:r>
      <w:r w:rsidR="00D8270C">
        <w:rPr>
          <w:rFonts w:asciiTheme="majorBidi" w:eastAsiaTheme="minorHAnsi" w:hAnsiTheme="majorBidi" w:cstheme="majorBidi"/>
          <w:b/>
          <w:bCs/>
          <w:sz w:val="22"/>
        </w:rPr>
        <w:t>4</w:t>
      </w:r>
      <w:r w:rsidRPr="008C5043">
        <w:rPr>
          <w:rFonts w:asciiTheme="majorBidi" w:eastAsiaTheme="minorHAnsi" w:hAnsiTheme="majorBidi" w:cstheme="majorBidi"/>
          <w:b/>
          <w:bCs/>
          <w:sz w:val="22"/>
        </w:rPr>
        <w:t>. Multicollinearity Test</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2"/>
        <w:gridCol w:w="1231"/>
        <w:gridCol w:w="850"/>
        <w:gridCol w:w="993"/>
        <w:gridCol w:w="1559"/>
        <w:gridCol w:w="709"/>
        <w:gridCol w:w="708"/>
        <w:gridCol w:w="1418"/>
        <w:gridCol w:w="709"/>
      </w:tblGrid>
      <w:tr w:rsidR="00B3560B" w:rsidRPr="00B3560B" w14:paraId="544242ED" w14:textId="77777777" w:rsidTr="00B3560B">
        <w:trPr>
          <w:cantSplit/>
        </w:trPr>
        <w:tc>
          <w:tcPr>
            <w:tcW w:w="1843" w:type="dxa"/>
            <w:gridSpan w:val="2"/>
            <w:vMerge w:val="restart"/>
            <w:tcBorders>
              <w:left w:val="nil"/>
              <w:right w:val="nil"/>
            </w:tcBorders>
            <w:shd w:val="clear" w:color="auto" w:fill="auto"/>
            <w:vAlign w:val="center"/>
          </w:tcPr>
          <w:p w14:paraId="3B91D3F2"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Type</w:t>
            </w:r>
          </w:p>
        </w:tc>
        <w:tc>
          <w:tcPr>
            <w:tcW w:w="1843" w:type="dxa"/>
            <w:gridSpan w:val="2"/>
            <w:tcBorders>
              <w:left w:val="nil"/>
              <w:right w:val="nil"/>
            </w:tcBorders>
            <w:shd w:val="clear" w:color="auto" w:fill="auto"/>
            <w:vAlign w:val="center"/>
          </w:tcPr>
          <w:p w14:paraId="647CCFC4"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Unstandardized Coefficients</w:t>
            </w:r>
          </w:p>
        </w:tc>
        <w:tc>
          <w:tcPr>
            <w:tcW w:w="1559" w:type="dxa"/>
            <w:tcBorders>
              <w:left w:val="nil"/>
              <w:right w:val="nil"/>
            </w:tcBorders>
            <w:shd w:val="clear" w:color="auto" w:fill="auto"/>
            <w:vAlign w:val="center"/>
          </w:tcPr>
          <w:p w14:paraId="233B7EC7"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Standardized Coefficients</w:t>
            </w:r>
          </w:p>
        </w:tc>
        <w:tc>
          <w:tcPr>
            <w:tcW w:w="709" w:type="dxa"/>
            <w:vMerge w:val="restart"/>
            <w:tcBorders>
              <w:left w:val="nil"/>
              <w:right w:val="nil"/>
            </w:tcBorders>
            <w:shd w:val="clear" w:color="auto" w:fill="auto"/>
            <w:vAlign w:val="center"/>
          </w:tcPr>
          <w:p w14:paraId="3C7B5356"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t</w:t>
            </w:r>
          </w:p>
        </w:tc>
        <w:tc>
          <w:tcPr>
            <w:tcW w:w="708" w:type="dxa"/>
            <w:vMerge w:val="restart"/>
            <w:tcBorders>
              <w:left w:val="nil"/>
              <w:right w:val="nil"/>
            </w:tcBorders>
            <w:shd w:val="clear" w:color="auto" w:fill="auto"/>
            <w:vAlign w:val="center"/>
          </w:tcPr>
          <w:p w14:paraId="6238E92D"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Sig.</w:t>
            </w:r>
          </w:p>
        </w:tc>
        <w:tc>
          <w:tcPr>
            <w:tcW w:w="2127" w:type="dxa"/>
            <w:gridSpan w:val="2"/>
            <w:tcBorders>
              <w:left w:val="nil"/>
              <w:right w:val="nil"/>
            </w:tcBorders>
            <w:shd w:val="clear" w:color="auto" w:fill="auto"/>
            <w:vAlign w:val="center"/>
          </w:tcPr>
          <w:p w14:paraId="3C564282"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Collinearity Statistics</w:t>
            </w:r>
          </w:p>
        </w:tc>
      </w:tr>
      <w:tr w:rsidR="00B3560B" w:rsidRPr="00B3560B" w14:paraId="0CA128C7" w14:textId="77777777" w:rsidTr="00B3560B">
        <w:trPr>
          <w:cantSplit/>
        </w:trPr>
        <w:tc>
          <w:tcPr>
            <w:tcW w:w="1843" w:type="dxa"/>
            <w:gridSpan w:val="2"/>
            <w:vMerge/>
            <w:tcBorders>
              <w:left w:val="nil"/>
              <w:right w:val="nil"/>
            </w:tcBorders>
            <w:shd w:val="clear" w:color="auto" w:fill="auto"/>
            <w:vAlign w:val="bottom"/>
          </w:tcPr>
          <w:p w14:paraId="0D0E65CD" w14:textId="77777777" w:rsidR="00592488" w:rsidRPr="00B3560B" w:rsidRDefault="00592488" w:rsidP="00B3560B">
            <w:pPr>
              <w:adjustRightInd w:val="0"/>
              <w:spacing w:line="276" w:lineRule="auto"/>
              <w:rPr>
                <w:rFonts w:asciiTheme="majorBidi" w:eastAsiaTheme="minorHAnsi" w:hAnsiTheme="majorBidi" w:cstheme="majorBidi"/>
                <w:b/>
                <w:bCs/>
                <w:sz w:val="18"/>
                <w:szCs w:val="18"/>
              </w:rPr>
            </w:pPr>
          </w:p>
        </w:tc>
        <w:tc>
          <w:tcPr>
            <w:tcW w:w="850" w:type="dxa"/>
            <w:tcBorders>
              <w:left w:val="nil"/>
              <w:right w:val="nil"/>
            </w:tcBorders>
            <w:shd w:val="clear" w:color="auto" w:fill="auto"/>
            <w:vAlign w:val="bottom"/>
          </w:tcPr>
          <w:p w14:paraId="7C642BEE"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B</w:t>
            </w:r>
          </w:p>
        </w:tc>
        <w:tc>
          <w:tcPr>
            <w:tcW w:w="993" w:type="dxa"/>
            <w:tcBorders>
              <w:left w:val="nil"/>
              <w:right w:val="nil"/>
            </w:tcBorders>
            <w:shd w:val="clear" w:color="auto" w:fill="auto"/>
            <w:vAlign w:val="bottom"/>
          </w:tcPr>
          <w:p w14:paraId="29F64E16"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Std. Error</w:t>
            </w:r>
          </w:p>
        </w:tc>
        <w:tc>
          <w:tcPr>
            <w:tcW w:w="1559" w:type="dxa"/>
            <w:tcBorders>
              <w:left w:val="nil"/>
              <w:right w:val="nil"/>
            </w:tcBorders>
            <w:shd w:val="clear" w:color="auto" w:fill="auto"/>
            <w:vAlign w:val="bottom"/>
          </w:tcPr>
          <w:p w14:paraId="691E68F2"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Beta</w:t>
            </w:r>
          </w:p>
        </w:tc>
        <w:tc>
          <w:tcPr>
            <w:tcW w:w="709" w:type="dxa"/>
            <w:vMerge/>
            <w:tcBorders>
              <w:left w:val="nil"/>
              <w:right w:val="nil"/>
            </w:tcBorders>
            <w:shd w:val="clear" w:color="auto" w:fill="auto"/>
            <w:vAlign w:val="bottom"/>
          </w:tcPr>
          <w:p w14:paraId="4EAD0CA4" w14:textId="77777777" w:rsidR="00592488" w:rsidRPr="00B3560B" w:rsidRDefault="00592488" w:rsidP="00B3560B">
            <w:pPr>
              <w:adjustRightInd w:val="0"/>
              <w:spacing w:line="276" w:lineRule="auto"/>
              <w:rPr>
                <w:rFonts w:asciiTheme="majorBidi" w:eastAsiaTheme="minorHAnsi" w:hAnsiTheme="majorBidi" w:cstheme="majorBidi"/>
                <w:b/>
                <w:bCs/>
                <w:sz w:val="18"/>
                <w:szCs w:val="18"/>
              </w:rPr>
            </w:pPr>
          </w:p>
        </w:tc>
        <w:tc>
          <w:tcPr>
            <w:tcW w:w="708" w:type="dxa"/>
            <w:vMerge/>
            <w:tcBorders>
              <w:left w:val="nil"/>
              <w:right w:val="nil"/>
            </w:tcBorders>
            <w:shd w:val="clear" w:color="auto" w:fill="auto"/>
            <w:vAlign w:val="bottom"/>
          </w:tcPr>
          <w:p w14:paraId="5FCACBAA" w14:textId="77777777" w:rsidR="00592488" w:rsidRPr="00B3560B" w:rsidRDefault="00592488" w:rsidP="00B3560B">
            <w:pPr>
              <w:adjustRightInd w:val="0"/>
              <w:spacing w:line="276" w:lineRule="auto"/>
              <w:rPr>
                <w:rFonts w:asciiTheme="majorBidi" w:eastAsiaTheme="minorHAnsi" w:hAnsiTheme="majorBidi" w:cstheme="majorBidi"/>
                <w:b/>
                <w:bCs/>
                <w:sz w:val="18"/>
                <w:szCs w:val="18"/>
              </w:rPr>
            </w:pPr>
          </w:p>
        </w:tc>
        <w:tc>
          <w:tcPr>
            <w:tcW w:w="1418" w:type="dxa"/>
            <w:tcBorders>
              <w:left w:val="nil"/>
              <w:right w:val="nil"/>
            </w:tcBorders>
            <w:shd w:val="clear" w:color="auto" w:fill="auto"/>
            <w:vAlign w:val="bottom"/>
          </w:tcPr>
          <w:p w14:paraId="01F41BAB"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Tolerance</w:t>
            </w:r>
          </w:p>
        </w:tc>
        <w:tc>
          <w:tcPr>
            <w:tcW w:w="709" w:type="dxa"/>
            <w:tcBorders>
              <w:left w:val="nil"/>
              <w:right w:val="nil"/>
            </w:tcBorders>
            <w:shd w:val="clear" w:color="auto" w:fill="auto"/>
            <w:vAlign w:val="bottom"/>
          </w:tcPr>
          <w:p w14:paraId="0CD6199C" w14:textId="77777777" w:rsidR="00592488" w:rsidRPr="00B3560B" w:rsidRDefault="00592488"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VIF</w:t>
            </w:r>
          </w:p>
        </w:tc>
      </w:tr>
      <w:tr w:rsidR="00B3560B" w:rsidRPr="00B3560B" w14:paraId="5ED83279" w14:textId="77777777" w:rsidTr="00B3560B">
        <w:trPr>
          <w:cantSplit/>
        </w:trPr>
        <w:tc>
          <w:tcPr>
            <w:tcW w:w="612" w:type="dxa"/>
            <w:vMerge w:val="restart"/>
            <w:tcBorders>
              <w:left w:val="nil"/>
              <w:right w:val="nil"/>
            </w:tcBorders>
            <w:shd w:val="clear" w:color="auto" w:fill="auto"/>
          </w:tcPr>
          <w:p w14:paraId="1DA6201F" w14:textId="77777777" w:rsidR="00592488" w:rsidRPr="00B3560B" w:rsidRDefault="00592488"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w:t>
            </w:r>
          </w:p>
        </w:tc>
        <w:tc>
          <w:tcPr>
            <w:tcW w:w="1231" w:type="dxa"/>
            <w:tcBorders>
              <w:left w:val="nil"/>
              <w:right w:val="nil"/>
            </w:tcBorders>
            <w:shd w:val="clear" w:color="auto" w:fill="auto"/>
          </w:tcPr>
          <w:p w14:paraId="092AF493" w14:textId="77777777" w:rsidR="00592488" w:rsidRPr="00B3560B" w:rsidRDefault="00592488"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(Constant)</w:t>
            </w:r>
          </w:p>
        </w:tc>
        <w:tc>
          <w:tcPr>
            <w:tcW w:w="850" w:type="dxa"/>
            <w:tcBorders>
              <w:left w:val="nil"/>
              <w:right w:val="nil"/>
            </w:tcBorders>
            <w:shd w:val="clear" w:color="auto" w:fill="auto"/>
          </w:tcPr>
          <w:p w14:paraId="4FF55789"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-2.477</w:t>
            </w:r>
          </w:p>
        </w:tc>
        <w:tc>
          <w:tcPr>
            <w:tcW w:w="993" w:type="dxa"/>
            <w:tcBorders>
              <w:left w:val="nil"/>
              <w:right w:val="nil"/>
            </w:tcBorders>
            <w:shd w:val="clear" w:color="auto" w:fill="auto"/>
          </w:tcPr>
          <w:p w14:paraId="122BFC16"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11.395</w:t>
            </w:r>
          </w:p>
        </w:tc>
        <w:tc>
          <w:tcPr>
            <w:tcW w:w="1559" w:type="dxa"/>
            <w:tcBorders>
              <w:left w:val="nil"/>
              <w:right w:val="nil"/>
            </w:tcBorders>
            <w:shd w:val="clear" w:color="auto" w:fill="auto"/>
            <w:vAlign w:val="center"/>
          </w:tcPr>
          <w:p w14:paraId="3C729F40" w14:textId="77777777" w:rsidR="00592488" w:rsidRPr="00B3560B" w:rsidRDefault="00592488" w:rsidP="00B3560B">
            <w:pPr>
              <w:adjustRightInd w:val="0"/>
              <w:spacing w:line="276" w:lineRule="auto"/>
              <w:rPr>
                <w:rFonts w:asciiTheme="majorBidi" w:eastAsiaTheme="minorHAnsi" w:hAnsiTheme="majorBidi" w:cstheme="majorBidi"/>
                <w:sz w:val="18"/>
                <w:szCs w:val="18"/>
              </w:rPr>
            </w:pPr>
          </w:p>
        </w:tc>
        <w:tc>
          <w:tcPr>
            <w:tcW w:w="709" w:type="dxa"/>
            <w:tcBorders>
              <w:left w:val="nil"/>
              <w:right w:val="nil"/>
            </w:tcBorders>
            <w:shd w:val="clear" w:color="auto" w:fill="auto"/>
          </w:tcPr>
          <w:p w14:paraId="14542A20"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-.217</w:t>
            </w:r>
          </w:p>
        </w:tc>
        <w:tc>
          <w:tcPr>
            <w:tcW w:w="708" w:type="dxa"/>
            <w:tcBorders>
              <w:left w:val="nil"/>
              <w:right w:val="nil"/>
            </w:tcBorders>
            <w:shd w:val="clear" w:color="auto" w:fill="auto"/>
          </w:tcPr>
          <w:p w14:paraId="7BE0D939"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.830</w:t>
            </w:r>
          </w:p>
        </w:tc>
        <w:tc>
          <w:tcPr>
            <w:tcW w:w="1418" w:type="dxa"/>
            <w:tcBorders>
              <w:left w:val="nil"/>
              <w:right w:val="nil"/>
            </w:tcBorders>
            <w:shd w:val="clear" w:color="auto" w:fill="auto"/>
            <w:vAlign w:val="center"/>
          </w:tcPr>
          <w:p w14:paraId="7BFA6A79" w14:textId="77777777" w:rsidR="00592488" w:rsidRPr="00B3560B" w:rsidRDefault="00592488" w:rsidP="00B3560B">
            <w:pPr>
              <w:adjustRightInd w:val="0"/>
              <w:spacing w:line="276" w:lineRule="auto"/>
              <w:rPr>
                <w:rFonts w:asciiTheme="majorBidi" w:eastAsiaTheme="minorHAnsi" w:hAnsiTheme="majorBidi" w:cstheme="majorBidi"/>
                <w:sz w:val="18"/>
                <w:szCs w:val="18"/>
              </w:rPr>
            </w:pPr>
          </w:p>
        </w:tc>
        <w:tc>
          <w:tcPr>
            <w:tcW w:w="709" w:type="dxa"/>
            <w:tcBorders>
              <w:left w:val="nil"/>
              <w:right w:val="nil"/>
            </w:tcBorders>
            <w:shd w:val="clear" w:color="auto" w:fill="auto"/>
            <w:vAlign w:val="center"/>
          </w:tcPr>
          <w:p w14:paraId="50D38D15" w14:textId="77777777" w:rsidR="00592488" w:rsidRPr="00B3560B" w:rsidRDefault="00592488" w:rsidP="00B3560B">
            <w:pPr>
              <w:adjustRightInd w:val="0"/>
              <w:spacing w:line="276" w:lineRule="auto"/>
              <w:rPr>
                <w:rFonts w:asciiTheme="majorBidi" w:eastAsiaTheme="minorHAnsi" w:hAnsiTheme="majorBidi" w:cstheme="majorBidi"/>
                <w:sz w:val="18"/>
                <w:szCs w:val="18"/>
              </w:rPr>
            </w:pPr>
          </w:p>
        </w:tc>
      </w:tr>
      <w:tr w:rsidR="00B3560B" w:rsidRPr="00B3560B" w14:paraId="10208B91" w14:textId="77777777" w:rsidTr="00B3560B">
        <w:trPr>
          <w:cantSplit/>
        </w:trPr>
        <w:tc>
          <w:tcPr>
            <w:tcW w:w="612" w:type="dxa"/>
            <w:vMerge/>
            <w:tcBorders>
              <w:left w:val="nil"/>
              <w:right w:val="nil"/>
            </w:tcBorders>
            <w:shd w:val="clear" w:color="auto" w:fill="auto"/>
          </w:tcPr>
          <w:p w14:paraId="27152F9D" w14:textId="77777777" w:rsidR="00592488" w:rsidRPr="00B3560B" w:rsidRDefault="00592488" w:rsidP="00B3560B">
            <w:pPr>
              <w:adjustRightInd w:val="0"/>
              <w:spacing w:line="276" w:lineRule="auto"/>
              <w:rPr>
                <w:rFonts w:asciiTheme="majorBidi" w:eastAsiaTheme="minorHAnsi" w:hAnsiTheme="majorBidi" w:cstheme="majorBidi"/>
                <w:sz w:val="18"/>
                <w:szCs w:val="18"/>
              </w:rPr>
            </w:pPr>
          </w:p>
        </w:tc>
        <w:tc>
          <w:tcPr>
            <w:tcW w:w="1231" w:type="dxa"/>
            <w:tcBorders>
              <w:left w:val="nil"/>
              <w:right w:val="nil"/>
            </w:tcBorders>
            <w:shd w:val="clear" w:color="auto" w:fill="auto"/>
          </w:tcPr>
          <w:p w14:paraId="72D063D6" w14:textId="1B1858DE" w:rsidR="00592488" w:rsidRPr="00B3560B" w:rsidRDefault="00592488"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TATO</w:t>
            </w:r>
          </w:p>
        </w:tc>
        <w:tc>
          <w:tcPr>
            <w:tcW w:w="850" w:type="dxa"/>
            <w:tcBorders>
              <w:left w:val="nil"/>
              <w:right w:val="nil"/>
            </w:tcBorders>
            <w:shd w:val="clear" w:color="auto" w:fill="auto"/>
          </w:tcPr>
          <w:p w14:paraId="3F9305B9"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-36.925</w:t>
            </w:r>
          </w:p>
        </w:tc>
        <w:tc>
          <w:tcPr>
            <w:tcW w:w="993" w:type="dxa"/>
            <w:tcBorders>
              <w:left w:val="nil"/>
              <w:right w:val="nil"/>
            </w:tcBorders>
            <w:shd w:val="clear" w:color="auto" w:fill="auto"/>
          </w:tcPr>
          <w:p w14:paraId="064F6327"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13.902</w:t>
            </w:r>
          </w:p>
        </w:tc>
        <w:tc>
          <w:tcPr>
            <w:tcW w:w="1559" w:type="dxa"/>
            <w:tcBorders>
              <w:left w:val="nil"/>
              <w:right w:val="nil"/>
            </w:tcBorders>
            <w:shd w:val="clear" w:color="auto" w:fill="auto"/>
          </w:tcPr>
          <w:p w14:paraId="2E9B7396"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-.657</w:t>
            </w:r>
          </w:p>
        </w:tc>
        <w:tc>
          <w:tcPr>
            <w:tcW w:w="709" w:type="dxa"/>
            <w:tcBorders>
              <w:left w:val="nil"/>
              <w:right w:val="nil"/>
            </w:tcBorders>
            <w:shd w:val="clear" w:color="auto" w:fill="auto"/>
          </w:tcPr>
          <w:p w14:paraId="1CADFF9C"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-2.656</w:t>
            </w:r>
          </w:p>
        </w:tc>
        <w:tc>
          <w:tcPr>
            <w:tcW w:w="708" w:type="dxa"/>
            <w:tcBorders>
              <w:left w:val="nil"/>
              <w:right w:val="nil"/>
            </w:tcBorders>
            <w:shd w:val="clear" w:color="auto" w:fill="auto"/>
          </w:tcPr>
          <w:p w14:paraId="5A33CD66"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.013</w:t>
            </w:r>
          </w:p>
        </w:tc>
        <w:tc>
          <w:tcPr>
            <w:tcW w:w="1418" w:type="dxa"/>
            <w:tcBorders>
              <w:left w:val="nil"/>
              <w:right w:val="nil"/>
            </w:tcBorders>
            <w:shd w:val="clear" w:color="auto" w:fill="auto"/>
          </w:tcPr>
          <w:p w14:paraId="105BB812"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.439</w:t>
            </w:r>
          </w:p>
        </w:tc>
        <w:tc>
          <w:tcPr>
            <w:tcW w:w="709" w:type="dxa"/>
            <w:tcBorders>
              <w:left w:val="nil"/>
              <w:right w:val="nil"/>
            </w:tcBorders>
            <w:shd w:val="clear" w:color="auto" w:fill="auto"/>
          </w:tcPr>
          <w:p w14:paraId="29B1413D"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2.279</w:t>
            </w:r>
          </w:p>
        </w:tc>
      </w:tr>
      <w:tr w:rsidR="00B3560B" w:rsidRPr="00B3560B" w14:paraId="6D3D6D9E" w14:textId="77777777" w:rsidTr="00B3560B">
        <w:trPr>
          <w:cantSplit/>
        </w:trPr>
        <w:tc>
          <w:tcPr>
            <w:tcW w:w="612" w:type="dxa"/>
            <w:vMerge/>
            <w:tcBorders>
              <w:left w:val="nil"/>
              <w:right w:val="nil"/>
            </w:tcBorders>
            <w:shd w:val="clear" w:color="auto" w:fill="auto"/>
          </w:tcPr>
          <w:p w14:paraId="4B96FB50" w14:textId="77777777" w:rsidR="00592488" w:rsidRPr="00B3560B" w:rsidRDefault="00592488" w:rsidP="00B3560B">
            <w:pPr>
              <w:adjustRightInd w:val="0"/>
              <w:spacing w:line="276" w:lineRule="auto"/>
              <w:rPr>
                <w:rFonts w:asciiTheme="majorBidi" w:eastAsiaTheme="minorHAnsi" w:hAnsiTheme="majorBidi" w:cstheme="majorBidi"/>
                <w:sz w:val="18"/>
                <w:szCs w:val="18"/>
              </w:rPr>
            </w:pPr>
          </w:p>
        </w:tc>
        <w:tc>
          <w:tcPr>
            <w:tcW w:w="1231" w:type="dxa"/>
            <w:tcBorders>
              <w:left w:val="nil"/>
              <w:right w:val="nil"/>
            </w:tcBorders>
            <w:shd w:val="clear" w:color="auto" w:fill="auto"/>
          </w:tcPr>
          <w:p w14:paraId="7A340A65" w14:textId="77777777" w:rsidR="00592488" w:rsidRPr="00B3560B" w:rsidRDefault="00592488"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ROA</w:t>
            </w:r>
          </w:p>
        </w:tc>
        <w:tc>
          <w:tcPr>
            <w:tcW w:w="850" w:type="dxa"/>
            <w:tcBorders>
              <w:left w:val="nil"/>
              <w:right w:val="nil"/>
            </w:tcBorders>
            <w:shd w:val="clear" w:color="auto" w:fill="auto"/>
          </w:tcPr>
          <w:p w14:paraId="397FB8D5"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5.672</w:t>
            </w:r>
          </w:p>
        </w:tc>
        <w:tc>
          <w:tcPr>
            <w:tcW w:w="993" w:type="dxa"/>
            <w:tcBorders>
              <w:left w:val="nil"/>
              <w:right w:val="nil"/>
            </w:tcBorders>
            <w:shd w:val="clear" w:color="auto" w:fill="auto"/>
          </w:tcPr>
          <w:p w14:paraId="73E28BD5"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1.785</w:t>
            </w:r>
          </w:p>
        </w:tc>
        <w:tc>
          <w:tcPr>
            <w:tcW w:w="1559" w:type="dxa"/>
            <w:tcBorders>
              <w:left w:val="nil"/>
              <w:right w:val="nil"/>
            </w:tcBorders>
            <w:shd w:val="clear" w:color="auto" w:fill="auto"/>
          </w:tcPr>
          <w:p w14:paraId="551B5D05"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.786</w:t>
            </w:r>
          </w:p>
        </w:tc>
        <w:tc>
          <w:tcPr>
            <w:tcW w:w="709" w:type="dxa"/>
            <w:tcBorders>
              <w:left w:val="nil"/>
              <w:right w:val="nil"/>
            </w:tcBorders>
            <w:shd w:val="clear" w:color="auto" w:fill="auto"/>
          </w:tcPr>
          <w:p w14:paraId="15CC5F5D"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3.177</w:t>
            </w:r>
          </w:p>
        </w:tc>
        <w:tc>
          <w:tcPr>
            <w:tcW w:w="708" w:type="dxa"/>
            <w:tcBorders>
              <w:left w:val="nil"/>
              <w:right w:val="nil"/>
            </w:tcBorders>
            <w:shd w:val="clear" w:color="auto" w:fill="auto"/>
          </w:tcPr>
          <w:p w14:paraId="5C731E64"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.004</w:t>
            </w:r>
          </w:p>
        </w:tc>
        <w:tc>
          <w:tcPr>
            <w:tcW w:w="1418" w:type="dxa"/>
            <w:tcBorders>
              <w:left w:val="nil"/>
              <w:right w:val="nil"/>
            </w:tcBorders>
            <w:shd w:val="clear" w:color="auto" w:fill="auto"/>
          </w:tcPr>
          <w:p w14:paraId="4761D797"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.439</w:t>
            </w:r>
          </w:p>
        </w:tc>
        <w:tc>
          <w:tcPr>
            <w:tcW w:w="709" w:type="dxa"/>
            <w:tcBorders>
              <w:left w:val="nil"/>
              <w:right w:val="nil"/>
            </w:tcBorders>
            <w:shd w:val="clear" w:color="auto" w:fill="auto"/>
          </w:tcPr>
          <w:p w14:paraId="0F989FF7" w14:textId="77777777" w:rsidR="00592488" w:rsidRPr="00B3560B" w:rsidRDefault="00592488"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2.279</w:t>
            </w:r>
          </w:p>
        </w:tc>
      </w:tr>
    </w:tbl>
    <w:p w14:paraId="356675D2" w14:textId="77777777" w:rsidR="00592488" w:rsidRPr="008C5043" w:rsidRDefault="00592488" w:rsidP="00592488">
      <w:pPr>
        <w:widowControl/>
        <w:wordWrap/>
        <w:autoSpaceDE/>
        <w:autoSpaceDN/>
        <w:spacing w:line="276" w:lineRule="auto"/>
        <w:ind w:firstLine="284"/>
        <w:rPr>
          <w:rFonts w:asciiTheme="majorBidi" w:hAnsiTheme="majorBidi" w:cstheme="majorBidi"/>
          <w:bCs/>
          <w:sz w:val="22"/>
        </w:rPr>
      </w:pPr>
    </w:p>
    <w:p w14:paraId="0C43983F" w14:textId="59770A87" w:rsidR="00592488" w:rsidRDefault="00B3560B" w:rsidP="00B3560B">
      <w:pPr>
        <w:widowControl/>
        <w:wordWrap/>
        <w:autoSpaceDE/>
        <w:autoSpaceDN/>
        <w:spacing w:line="276" w:lineRule="auto"/>
        <w:ind w:firstLine="567"/>
        <w:rPr>
          <w:rFonts w:asciiTheme="majorBidi" w:hAnsiTheme="majorBidi" w:cstheme="majorBidi"/>
          <w:sz w:val="22"/>
        </w:rPr>
      </w:pPr>
      <w:r>
        <w:rPr>
          <w:rFonts w:asciiTheme="majorBidi" w:hAnsiTheme="majorBidi" w:cstheme="majorBidi"/>
          <w:bCs/>
          <w:sz w:val="22"/>
        </w:rPr>
        <w:t xml:space="preserve">Table </w:t>
      </w:r>
      <w:r w:rsidR="00D8270C">
        <w:rPr>
          <w:rFonts w:asciiTheme="majorBidi" w:hAnsiTheme="majorBidi" w:cstheme="majorBidi"/>
          <w:bCs/>
          <w:sz w:val="22"/>
        </w:rPr>
        <w:t>4</w:t>
      </w:r>
      <w:r w:rsidR="00592488" w:rsidRPr="008C5043">
        <w:rPr>
          <w:rFonts w:asciiTheme="majorBidi" w:hAnsiTheme="majorBidi" w:cstheme="majorBidi"/>
          <w:sz w:val="22"/>
        </w:rPr>
        <w:t xml:space="preserve"> show</w:t>
      </w:r>
      <w:r>
        <w:rPr>
          <w:rFonts w:asciiTheme="majorBidi" w:hAnsiTheme="majorBidi" w:cstheme="majorBidi"/>
          <w:sz w:val="22"/>
        </w:rPr>
        <w:t>s</w:t>
      </w:r>
      <w:r w:rsidR="00592488" w:rsidRPr="008C5043">
        <w:rPr>
          <w:rFonts w:asciiTheme="majorBidi" w:hAnsiTheme="majorBidi" w:cstheme="majorBidi"/>
          <w:sz w:val="22"/>
        </w:rPr>
        <w:t xml:space="preserve"> that the value of the inflation variation factor (VIF) is 2.279 and the tolerance value is 0.439, which shows that there is no multicollinearity between the independent variables in this study. Therefore, it can be concluded that there is no multicollinearity, and the regression model is feasible to use </w:t>
      </w:r>
    </w:p>
    <w:p w14:paraId="2BE7CC09" w14:textId="77777777" w:rsidR="00592488" w:rsidRDefault="00592488" w:rsidP="00592488">
      <w:pPr>
        <w:widowControl/>
        <w:wordWrap/>
        <w:autoSpaceDE/>
        <w:autoSpaceDN/>
        <w:spacing w:line="276" w:lineRule="auto"/>
        <w:rPr>
          <w:rFonts w:asciiTheme="majorBidi" w:hAnsiTheme="majorBidi" w:cstheme="majorBidi"/>
          <w:sz w:val="22"/>
        </w:rPr>
      </w:pPr>
    </w:p>
    <w:p w14:paraId="584A23A5" w14:textId="2B42514D" w:rsidR="00592488" w:rsidRPr="00B3560B" w:rsidRDefault="00592488" w:rsidP="00592488">
      <w:pPr>
        <w:widowControl/>
        <w:wordWrap/>
        <w:autoSpaceDE/>
        <w:autoSpaceDN/>
        <w:spacing w:line="276" w:lineRule="auto"/>
        <w:rPr>
          <w:rFonts w:asciiTheme="majorBidi" w:hAnsiTheme="majorBidi" w:cstheme="majorBidi"/>
          <w:sz w:val="22"/>
        </w:rPr>
      </w:pPr>
      <w:r w:rsidRPr="00B3560B">
        <w:rPr>
          <w:rFonts w:asciiTheme="majorBidi" w:hAnsiTheme="majorBidi" w:cstheme="majorBidi"/>
          <w:sz w:val="22"/>
        </w:rPr>
        <w:lastRenderedPageBreak/>
        <w:t>Heteroscedasticity Test</w:t>
      </w:r>
    </w:p>
    <w:p w14:paraId="54F801BB" w14:textId="3A35FEE8" w:rsidR="008C5043" w:rsidRDefault="00592488" w:rsidP="00B3560B">
      <w:pPr>
        <w:widowControl/>
        <w:wordWrap/>
        <w:autoSpaceDE/>
        <w:autoSpaceDN/>
        <w:spacing w:line="276" w:lineRule="auto"/>
        <w:ind w:firstLine="567"/>
        <w:rPr>
          <w:rFonts w:asciiTheme="majorBidi" w:hAnsiTheme="majorBidi" w:cstheme="majorBidi"/>
          <w:bCs/>
          <w:sz w:val="22"/>
        </w:rPr>
      </w:pPr>
      <w:r w:rsidRPr="008C5043">
        <w:rPr>
          <w:rFonts w:asciiTheme="majorBidi" w:hAnsiTheme="majorBidi" w:cstheme="majorBidi"/>
          <w:bCs/>
          <w:sz w:val="22"/>
        </w:rPr>
        <w:t xml:space="preserve">The heteroscedasticity test was carried out using a scatterplot graph model to test whether there was a variance inequality in the regression model between one observation and another. If the regression model shows a specific pattern, such as points that form a wavy or widening pattern, then it can be concluded that there is an indication of </w:t>
      </w:r>
      <w:proofErr w:type="spellStart"/>
      <w:r w:rsidRPr="008C5043">
        <w:rPr>
          <w:rFonts w:asciiTheme="majorBidi" w:hAnsiTheme="majorBidi" w:cstheme="majorBidi"/>
          <w:bCs/>
          <w:sz w:val="22"/>
        </w:rPr>
        <w:t>heteroscenidism</w:t>
      </w:r>
      <w:proofErr w:type="spellEnd"/>
      <w:r w:rsidRPr="008C5043">
        <w:rPr>
          <w:rFonts w:asciiTheme="majorBidi" w:hAnsiTheme="majorBidi" w:cstheme="majorBidi"/>
          <w:bCs/>
          <w:sz w:val="22"/>
        </w:rPr>
        <w:t xml:space="preserve">. Conversely, if the data does not form a pattern and the dots are scattered above and below the number 0 on the Y axis, then it can be concluded that there is no indication of heteroscedasticity. </w:t>
      </w:r>
    </w:p>
    <w:p w14:paraId="3F50922D" w14:textId="77777777" w:rsidR="008C5043" w:rsidRPr="00E144AB" w:rsidRDefault="008C5043" w:rsidP="008C5043">
      <w:pPr>
        <w:adjustRightInd w:val="0"/>
        <w:jc w:val="center"/>
        <w:rPr>
          <w:rFonts w:asciiTheme="majorBidi" w:eastAsiaTheme="minorHAnsi" w:hAnsiTheme="majorBidi" w:cstheme="majorBidi"/>
          <w:sz w:val="22"/>
        </w:rPr>
      </w:pPr>
      <w:r w:rsidRPr="00E144AB">
        <w:rPr>
          <w:rFonts w:asciiTheme="majorBidi" w:eastAsiaTheme="minorHAnsi" w:hAnsiTheme="majorBidi" w:cstheme="majorBidi"/>
          <w:noProof/>
          <w:sz w:val="22"/>
        </w:rPr>
        <w:drawing>
          <wp:inline distT="0" distB="0" distL="0" distR="0" wp14:anchorId="7961A205" wp14:editId="73BBE952">
            <wp:extent cx="3676650" cy="2258229"/>
            <wp:effectExtent l="0" t="0" r="0" b="8890"/>
            <wp:docPr id="4453450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3647" cy="2268669"/>
                    </a:xfrm>
                    <a:prstGeom prst="rect">
                      <a:avLst/>
                    </a:prstGeom>
                    <a:noFill/>
                    <a:ln>
                      <a:noFill/>
                    </a:ln>
                  </pic:spPr>
                </pic:pic>
              </a:graphicData>
            </a:graphic>
          </wp:inline>
        </w:drawing>
      </w:r>
    </w:p>
    <w:p w14:paraId="11049F58" w14:textId="77777777" w:rsidR="008C5043" w:rsidRPr="00E144AB" w:rsidRDefault="008C5043" w:rsidP="00B3560B">
      <w:pPr>
        <w:pStyle w:val="ListParagraph"/>
        <w:adjustRightInd w:val="0"/>
        <w:spacing w:line="245" w:lineRule="auto"/>
        <w:ind w:left="0"/>
        <w:jc w:val="center"/>
        <w:rPr>
          <w:rFonts w:asciiTheme="majorBidi" w:hAnsiTheme="majorBidi" w:cstheme="majorBidi"/>
          <w:b/>
          <w:sz w:val="22"/>
        </w:rPr>
      </w:pPr>
      <w:r w:rsidRPr="00E144AB">
        <w:rPr>
          <w:rFonts w:asciiTheme="majorBidi" w:hAnsiTheme="majorBidi" w:cstheme="majorBidi"/>
          <w:b/>
          <w:sz w:val="22"/>
        </w:rPr>
        <w:t xml:space="preserve">Figure 1. </w:t>
      </w:r>
      <w:proofErr w:type="spellStart"/>
      <w:r w:rsidRPr="00E144AB">
        <w:rPr>
          <w:rFonts w:asciiTheme="majorBidi" w:hAnsiTheme="majorBidi" w:cstheme="majorBidi"/>
          <w:b/>
          <w:sz w:val="22"/>
        </w:rPr>
        <w:t>Heterokedasticity</w:t>
      </w:r>
      <w:proofErr w:type="spellEnd"/>
      <w:r w:rsidRPr="00E144AB">
        <w:rPr>
          <w:rFonts w:asciiTheme="majorBidi" w:hAnsiTheme="majorBidi" w:cstheme="majorBidi"/>
          <w:b/>
          <w:sz w:val="22"/>
        </w:rPr>
        <w:t xml:space="preserve"> Test Results</w:t>
      </w:r>
    </w:p>
    <w:p w14:paraId="182EAE21" w14:textId="77777777" w:rsidR="008C5043" w:rsidRPr="008C5043" w:rsidRDefault="008C5043" w:rsidP="008C5043">
      <w:pPr>
        <w:widowControl/>
        <w:wordWrap/>
        <w:autoSpaceDE/>
        <w:autoSpaceDN/>
        <w:spacing w:line="276" w:lineRule="auto"/>
        <w:ind w:firstLine="284"/>
        <w:rPr>
          <w:rFonts w:asciiTheme="majorBidi" w:hAnsiTheme="majorBidi" w:cstheme="majorBidi"/>
          <w:bCs/>
          <w:sz w:val="22"/>
        </w:rPr>
      </w:pPr>
    </w:p>
    <w:p w14:paraId="238E3E17" w14:textId="72B2B739" w:rsidR="008C5043" w:rsidRPr="008C5043" w:rsidRDefault="00592488" w:rsidP="00B3560B">
      <w:pPr>
        <w:widowControl/>
        <w:wordWrap/>
        <w:autoSpaceDE/>
        <w:autoSpaceDN/>
        <w:spacing w:line="276" w:lineRule="auto"/>
        <w:ind w:firstLine="567"/>
        <w:rPr>
          <w:rFonts w:asciiTheme="majorBidi" w:hAnsiTheme="majorBidi" w:cstheme="majorBidi"/>
          <w:bCs/>
          <w:sz w:val="22"/>
        </w:rPr>
      </w:pPr>
      <w:r w:rsidRPr="008C5043">
        <w:rPr>
          <w:rFonts w:asciiTheme="majorBidi" w:hAnsiTheme="majorBidi" w:cstheme="majorBidi"/>
          <w:bCs/>
          <w:sz w:val="22"/>
        </w:rPr>
        <w:t xml:space="preserve">Based on </w:t>
      </w:r>
      <w:r w:rsidR="00B3560B">
        <w:rPr>
          <w:rFonts w:asciiTheme="majorBidi" w:hAnsiTheme="majorBidi" w:cstheme="majorBidi"/>
          <w:bCs/>
          <w:sz w:val="22"/>
        </w:rPr>
        <w:t>Figure 1</w:t>
      </w:r>
      <w:r w:rsidRPr="008C5043">
        <w:rPr>
          <w:rFonts w:asciiTheme="majorBidi" w:hAnsiTheme="majorBidi" w:cstheme="majorBidi"/>
          <w:bCs/>
          <w:sz w:val="22"/>
        </w:rPr>
        <w:t xml:space="preserve">, it can be seen that the dots spread out and do not form an orderly pattern. Therefore, it can be concluded that there is no indication of heteroscedasticity and the heteroscedasticity test is fulfilled </w:t>
      </w:r>
    </w:p>
    <w:p w14:paraId="08839EF5" w14:textId="77777777" w:rsidR="008C5043" w:rsidRPr="008C5043" w:rsidRDefault="008C5043" w:rsidP="008C5043">
      <w:pPr>
        <w:adjustRightInd w:val="0"/>
        <w:spacing w:line="245" w:lineRule="auto"/>
        <w:rPr>
          <w:rFonts w:asciiTheme="majorBidi" w:hAnsiTheme="majorBidi" w:cstheme="majorBidi"/>
          <w:b/>
          <w:sz w:val="22"/>
        </w:rPr>
      </w:pPr>
    </w:p>
    <w:p w14:paraId="6A1B45A2" w14:textId="5732AF8E" w:rsidR="008C5043" w:rsidRPr="00B3560B" w:rsidRDefault="008C5043" w:rsidP="008C5043">
      <w:pPr>
        <w:widowControl/>
        <w:wordWrap/>
        <w:autoSpaceDE/>
        <w:autoSpaceDN/>
        <w:spacing w:line="276" w:lineRule="auto"/>
        <w:rPr>
          <w:rFonts w:asciiTheme="majorBidi" w:hAnsiTheme="majorBidi" w:cstheme="majorBidi"/>
          <w:sz w:val="22"/>
        </w:rPr>
      </w:pPr>
      <w:r w:rsidRPr="00B3560B">
        <w:rPr>
          <w:rFonts w:asciiTheme="majorBidi" w:hAnsiTheme="majorBidi" w:cstheme="majorBidi"/>
          <w:sz w:val="22"/>
        </w:rPr>
        <w:t>Autocorrelation Test</w:t>
      </w:r>
    </w:p>
    <w:p w14:paraId="01E79D0D" w14:textId="2D80BA70" w:rsidR="00D34125" w:rsidRDefault="008C5043" w:rsidP="00B3560B">
      <w:pPr>
        <w:widowControl/>
        <w:wordWrap/>
        <w:autoSpaceDE/>
        <w:autoSpaceDN/>
        <w:spacing w:line="276" w:lineRule="auto"/>
        <w:ind w:firstLine="567"/>
        <w:rPr>
          <w:rFonts w:asciiTheme="majorBidi" w:hAnsiTheme="majorBidi" w:cstheme="majorBidi"/>
          <w:sz w:val="22"/>
        </w:rPr>
      </w:pPr>
      <w:r w:rsidRPr="008C5043">
        <w:rPr>
          <w:rFonts w:asciiTheme="majorBidi" w:hAnsiTheme="majorBidi" w:cstheme="majorBidi"/>
          <w:bCs/>
          <w:sz w:val="22"/>
        </w:rPr>
        <w:t xml:space="preserve">The </w:t>
      </w:r>
      <w:r w:rsidRPr="008C5043">
        <w:rPr>
          <w:rFonts w:asciiTheme="majorBidi" w:hAnsiTheme="majorBidi" w:cstheme="majorBidi"/>
          <w:sz w:val="22"/>
        </w:rPr>
        <w:t>Autocorrelation Test using the Durbin Watson model means that if the Du value is calculated &gt; Du table &lt; 4-Du table, then the data does not have any indication of autocorrelation and meets the Durbin Watson value criteria.</w:t>
      </w:r>
    </w:p>
    <w:p w14:paraId="3CE081D2" w14:textId="77777777" w:rsidR="00D34125" w:rsidRDefault="00D34125" w:rsidP="00D34125">
      <w:pPr>
        <w:widowControl/>
        <w:wordWrap/>
        <w:autoSpaceDE/>
        <w:autoSpaceDN/>
        <w:spacing w:line="276" w:lineRule="auto"/>
        <w:rPr>
          <w:rFonts w:asciiTheme="majorBidi" w:hAnsiTheme="majorBidi" w:cstheme="majorBidi"/>
          <w:sz w:val="22"/>
        </w:rPr>
      </w:pPr>
    </w:p>
    <w:p w14:paraId="506FF3C6" w14:textId="226E9320" w:rsidR="00D34125" w:rsidRPr="00B3560B" w:rsidRDefault="00B3560B" w:rsidP="00B3560B">
      <w:pPr>
        <w:adjustRightInd w:val="0"/>
        <w:spacing w:line="245" w:lineRule="auto"/>
        <w:jc w:val="center"/>
        <w:rPr>
          <w:rFonts w:asciiTheme="majorBidi" w:hAnsiTheme="majorBidi" w:cstheme="majorBidi"/>
          <w:b/>
          <w:bCs/>
          <w:sz w:val="22"/>
        </w:rPr>
      </w:pPr>
      <w:r w:rsidRPr="00B3560B">
        <w:rPr>
          <w:rFonts w:asciiTheme="majorBidi" w:hAnsiTheme="majorBidi" w:cstheme="majorBidi"/>
          <w:b/>
          <w:bCs/>
          <w:sz w:val="22"/>
        </w:rPr>
        <w:t xml:space="preserve">Table </w:t>
      </w:r>
      <w:r w:rsidR="00D8270C">
        <w:rPr>
          <w:rFonts w:asciiTheme="majorBidi" w:hAnsiTheme="majorBidi" w:cstheme="majorBidi"/>
          <w:b/>
          <w:bCs/>
          <w:sz w:val="22"/>
        </w:rPr>
        <w:t>5</w:t>
      </w:r>
      <w:r w:rsidRPr="00B3560B">
        <w:rPr>
          <w:rFonts w:asciiTheme="majorBidi" w:hAnsiTheme="majorBidi" w:cstheme="majorBidi"/>
          <w:b/>
          <w:bCs/>
          <w:sz w:val="22"/>
        </w:rPr>
        <w:t>. Autocorrelation Test</w:t>
      </w:r>
      <w:r>
        <w:rPr>
          <w:rFonts w:asciiTheme="majorBidi" w:hAnsiTheme="majorBidi" w:cstheme="majorBidi"/>
          <w:b/>
          <w:bCs/>
          <w:sz w:val="22"/>
        </w:rPr>
        <w:t xml:space="preserve"> </w:t>
      </w:r>
      <w:r w:rsidRPr="008C5043">
        <w:rPr>
          <w:rFonts w:asciiTheme="majorBidi" w:hAnsiTheme="majorBidi" w:cstheme="majorBidi"/>
          <w:b/>
          <w:bCs/>
          <w:sz w:val="22"/>
        </w:rPr>
        <w:t>Durbin Watson</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676"/>
        <w:gridCol w:w="727"/>
        <w:gridCol w:w="1102"/>
        <w:gridCol w:w="2066"/>
        <w:gridCol w:w="2737"/>
        <w:gridCol w:w="1712"/>
      </w:tblGrid>
      <w:tr w:rsidR="00B3560B" w:rsidRPr="00B3560B" w14:paraId="2D78DAC2" w14:textId="77777777" w:rsidTr="00B3560B">
        <w:trPr>
          <w:cantSplit/>
          <w:jc w:val="center"/>
        </w:trPr>
        <w:tc>
          <w:tcPr>
            <w:tcW w:w="375" w:type="pct"/>
            <w:shd w:val="clear" w:color="auto" w:fill="auto"/>
            <w:vAlign w:val="bottom"/>
          </w:tcPr>
          <w:p w14:paraId="71C64A21"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Type</w:t>
            </w:r>
          </w:p>
        </w:tc>
        <w:tc>
          <w:tcPr>
            <w:tcW w:w="403" w:type="pct"/>
            <w:shd w:val="clear" w:color="auto" w:fill="auto"/>
            <w:vAlign w:val="bottom"/>
          </w:tcPr>
          <w:p w14:paraId="5F16BA0A"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R</w:t>
            </w:r>
          </w:p>
        </w:tc>
        <w:tc>
          <w:tcPr>
            <w:tcW w:w="611" w:type="pct"/>
            <w:shd w:val="clear" w:color="auto" w:fill="auto"/>
            <w:vAlign w:val="bottom"/>
          </w:tcPr>
          <w:p w14:paraId="05EBFAC3"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R Square</w:t>
            </w:r>
          </w:p>
        </w:tc>
        <w:tc>
          <w:tcPr>
            <w:tcW w:w="1145" w:type="pct"/>
            <w:shd w:val="clear" w:color="auto" w:fill="auto"/>
            <w:vAlign w:val="bottom"/>
          </w:tcPr>
          <w:p w14:paraId="48FFB83F"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Adjusted R Square</w:t>
            </w:r>
          </w:p>
        </w:tc>
        <w:tc>
          <w:tcPr>
            <w:tcW w:w="1517" w:type="pct"/>
            <w:shd w:val="clear" w:color="auto" w:fill="auto"/>
            <w:vAlign w:val="bottom"/>
          </w:tcPr>
          <w:p w14:paraId="154C2593"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Std. Error of the Estimate</w:t>
            </w:r>
          </w:p>
        </w:tc>
        <w:tc>
          <w:tcPr>
            <w:tcW w:w="949" w:type="pct"/>
            <w:shd w:val="clear" w:color="auto" w:fill="auto"/>
            <w:vAlign w:val="bottom"/>
          </w:tcPr>
          <w:p w14:paraId="254A4654"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Durbin-Watson</w:t>
            </w:r>
          </w:p>
        </w:tc>
      </w:tr>
      <w:tr w:rsidR="00B3560B" w:rsidRPr="00B3560B" w14:paraId="0F081391" w14:textId="77777777" w:rsidTr="00B3560B">
        <w:trPr>
          <w:cantSplit/>
          <w:jc w:val="center"/>
        </w:trPr>
        <w:tc>
          <w:tcPr>
            <w:tcW w:w="375" w:type="pct"/>
            <w:shd w:val="clear" w:color="auto" w:fill="auto"/>
          </w:tcPr>
          <w:p w14:paraId="106D20F1"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1</w:t>
            </w:r>
          </w:p>
        </w:tc>
        <w:tc>
          <w:tcPr>
            <w:tcW w:w="403" w:type="pct"/>
            <w:shd w:val="clear" w:color="auto" w:fill="auto"/>
          </w:tcPr>
          <w:p w14:paraId="45957692"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.525a</w:t>
            </w:r>
          </w:p>
        </w:tc>
        <w:tc>
          <w:tcPr>
            <w:tcW w:w="611" w:type="pct"/>
            <w:shd w:val="clear" w:color="auto" w:fill="auto"/>
          </w:tcPr>
          <w:p w14:paraId="11F2A1A6"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.276</w:t>
            </w:r>
          </w:p>
        </w:tc>
        <w:tc>
          <w:tcPr>
            <w:tcW w:w="1145" w:type="pct"/>
            <w:shd w:val="clear" w:color="auto" w:fill="auto"/>
          </w:tcPr>
          <w:p w14:paraId="24301248"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.222</w:t>
            </w:r>
          </w:p>
        </w:tc>
        <w:tc>
          <w:tcPr>
            <w:tcW w:w="1517" w:type="pct"/>
            <w:shd w:val="clear" w:color="auto" w:fill="auto"/>
          </w:tcPr>
          <w:p w14:paraId="633A17BD"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23.73867</w:t>
            </w:r>
          </w:p>
        </w:tc>
        <w:tc>
          <w:tcPr>
            <w:tcW w:w="949" w:type="pct"/>
            <w:shd w:val="clear" w:color="auto" w:fill="auto"/>
          </w:tcPr>
          <w:p w14:paraId="46ADA7B8" w14:textId="77777777" w:rsidR="008C5043" w:rsidRPr="00B3560B" w:rsidRDefault="008C5043" w:rsidP="00B3560B">
            <w:pPr>
              <w:adjustRightInd w:val="0"/>
              <w:spacing w:line="276" w:lineRule="auto"/>
              <w:ind w:left="60" w:right="60"/>
              <w:jc w:val="center"/>
              <w:rPr>
                <w:rFonts w:ascii="Times New Roman" w:eastAsiaTheme="minorHAnsi" w:hAnsi="Times New Roman" w:cs="Times New Roman"/>
                <w:sz w:val="18"/>
                <w:szCs w:val="18"/>
              </w:rPr>
            </w:pPr>
            <w:r w:rsidRPr="00B3560B">
              <w:rPr>
                <w:rFonts w:ascii="Times New Roman" w:eastAsiaTheme="minorHAnsi" w:hAnsi="Times New Roman" w:cs="Times New Roman"/>
                <w:sz w:val="18"/>
                <w:szCs w:val="18"/>
              </w:rPr>
              <w:t>2.308</w:t>
            </w:r>
          </w:p>
        </w:tc>
      </w:tr>
    </w:tbl>
    <w:p w14:paraId="250EC85A" w14:textId="77777777" w:rsidR="008C5043" w:rsidRPr="008C5043" w:rsidRDefault="008C5043" w:rsidP="008C5043">
      <w:pPr>
        <w:widowControl/>
        <w:wordWrap/>
        <w:autoSpaceDE/>
        <w:autoSpaceDN/>
        <w:spacing w:line="276" w:lineRule="auto"/>
        <w:rPr>
          <w:rFonts w:asciiTheme="majorBidi" w:hAnsiTheme="majorBidi" w:cstheme="majorBidi"/>
          <w:bCs/>
          <w:sz w:val="22"/>
        </w:rPr>
      </w:pPr>
    </w:p>
    <w:p w14:paraId="57E26BFC" w14:textId="663BAFF6" w:rsidR="008C5043" w:rsidRDefault="008C5043" w:rsidP="00B3560B">
      <w:pPr>
        <w:widowControl/>
        <w:wordWrap/>
        <w:autoSpaceDE/>
        <w:autoSpaceDN/>
        <w:spacing w:line="276" w:lineRule="auto"/>
        <w:ind w:firstLine="567"/>
        <w:rPr>
          <w:rFonts w:asciiTheme="majorBidi" w:hAnsiTheme="majorBidi" w:cstheme="majorBidi"/>
          <w:sz w:val="22"/>
        </w:rPr>
      </w:pPr>
      <w:r w:rsidRPr="008C5043">
        <w:rPr>
          <w:rFonts w:asciiTheme="majorBidi" w:hAnsiTheme="majorBidi" w:cstheme="majorBidi"/>
          <w:bCs/>
          <w:sz w:val="22"/>
        </w:rPr>
        <w:t xml:space="preserve">Based on </w:t>
      </w:r>
      <w:r w:rsidR="00B3560B">
        <w:rPr>
          <w:rFonts w:asciiTheme="majorBidi" w:hAnsiTheme="majorBidi" w:cstheme="majorBidi"/>
          <w:sz w:val="22"/>
        </w:rPr>
        <w:t xml:space="preserve">Table </w:t>
      </w:r>
      <w:r w:rsidR="00D8270C">
        <w:rPr>
          <w:rFonts w:asciiTheme="majorBidi" w:hAnsiTheme="majorBidi" w:cstheme="majorBidi"/>
          <w:sz w:val="22"/>
        </w:rPr>
        <w:t>5</w:t>
      </w:r>
      <w:r w:rsidRPr="008C5043">
        <w:rPr>
          <w:rFonts w:asciiTheme="majorBidi" w:hAnsiTheme="majorBidi" w:cstheme="majorBidi"/>
          <w:sz w:val="22"/>
        </w:rPr>
        <w:t>, it is known that the Du calculated value of 2.308 &gt; Du table is 1.5666 &lt; 4-Du table is 2.4332. Therefore, it can be concluded that there is no indication of autocorrelation in the data tested.</w:t>
      </w:r>
    </w:p>
    <w:p w14:paraId="57AB77A2" w14:textId="77777777" w:rsidR="008C5043" w:rsidRPr="008C5043" w:rsidRDefault="008C5043" w:rsidP="008C5043">
      <w:pPr>
        <w:widowControl/>
        <w:wordWrap/>
        <w:autoSpaceDE/>
        <w:autoSpaceDN/>
        <w:spacing w:line="276" w:lineRule="auto"/>
        <w:rPr>
          <w:rFonts w:asciiTheme="majorBidi" w:hAnsiTheme="majorBidi" w:cstheme="majorBidi"/>
          <w:bCs/>
          <w:sz w:val="22"/>
        </w:rPr>
      </w:pPr>
    </w:p>
    <w:p w14:paraId="139A8696" w14:textId="6D243E32" w:rsidR="008C5043" w:rsidRPr="00B3560B" w:rsidRDefault="008C5043" w:rsidP="008C5043">
      <w:pPr>
        <w:widowControl/>
        <w:wordWrap/>
        <w:autoSpaceDE/>
        <w:autoSpaceDN/>
        <w:spacing w:line="276" w:lineRule="auto"/>
        <w:rPr>
          <w:rFonts w:asciiTheme="majorBidi" w:hAnsiTheme="majorBidi" w:cstheme="majorBidi"/>
          <w:sz w:val="22"/>
        </w:rPr>
      </w:pPr>
      <w:r w:rsidRPr="00B3560B">
        <w:rPr>
          <w:rFonts w:asciiTheme="majorBidi" w:hAnsiTheme="majorBidi" w:cstheme="majorBidi"/>
          <w:sz w:val="22"/>
        </w:rPr>
        <w:t>Partial t-test</w:t>
      </w:r>
    </w:p>
    <w:p w14:paraId="5054568E" w14:textId="77777777" w:rsidR="003E2A70" w:rsidRDefault="003E2A70" w:rsidP="00B3560B">
      <w:pPr>
        <w:widowControl/>
        <w:wordWrap/>
        <w:autoSpaceDE/>
        <w:autoSpaceDN/>
        <w:spacing w:line="276" w:lineRule="auto"/>
        <w:jc w:val="center"/>
        <w:rPr>
          <w:rFonts w:asciiTheme="majorBidi" w:hAnsiTheme="majorBidi" w:cstheme="majorBidi"/>
          <w:b/>
          <w:bCs/>
          <w:sz w:val="22"/>
        </w:rPr>
      </w:pPr>
    </w:p>
    <w:p w14:paraId="26B3C8FF" w14:textId="1618CBEF" w:rsidR="008C5043" w:rsidRDefault="00B3560B" w:rsidP="00B3560B">
      <w:pPr>
        <w:widowControl/>
        <w:wordWrap/>
        <w:autoSpaceDE/>
        <w:autoSpaceDN/>
        <w:spacing w:line="276" w:lineRule="auto"/>
        <w:jc w:val="center"/>
        <w:rPr>
          <w:rFonts w:asciiTheme="majorBidi" w:hAnsiTheme="majorBidi" w:cstheme="majorBidi"/>
          <w:sz w:val="22"/>
        </w:rPr>
      </w:pPr>
      <w:r w:rsidRPr="00E144AB">
        <w:rPr>
          <w:rFonts w:asciiTheme="majorBidi" w:hAnsiTheme="majorBidi" w:cstheme="majorBidi"/>
          <w:b/>
          <w:bCs/>
          <w:sz w:val="22"/>
        </w:rPr>
        <w:t xml:space="preserve">Table </w:t>
      </w:r>
      <w:r w:rsidR="00D8270C">
        <w:rPr>
          <w:rFonts w:asciiTheme="majorBidi" w:hAnsiTheme="majorBidi" w:cstheme="majorBidi"/>
          <w:b/>
          <w:bCs/>
          <w:sz w:val="22"/>
        </w:rPr>
        <w:t>6</w:t>
      </w:r>
      <w:r w:rsidRPr="00E144AB">
        <w:rPr>
          <w:rFonts w:asciiTheme="majorBidi" w:hAnsiTheme="majorBidi" w:cstheme="majorBidi"/>
          <w:b/>
          <w:bCs/>
          <w:sz w:val="22"/>
        </w:rPr>
        <w:t>. Partial t-test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276"/>
        <w:gridCol w:w="1115"/>
        <w:gridCol w:w="1720"/>
        <w:gridCol w:w="1559"/>
        <w:gridCol w:w="1134"/>
        <w:gridCol w:w="1276"/>
      </w:tblGrid>
      <w:tr w:rsidR="008C5043" w:rsidRPr="00B3560B" w14:paraId="59494963" w14:textId="77777777" w:rsidTr="00B3560B">
        <w:trPr>
          <w:cantSplit/>
        </w:trPr>
        <w:tc>
          <w:tcPr>
            <w:tcW w:w="2127" w:type="dxa"/>
            <w:gridSpan w:val="2"/>
            <w:vMerge w:val="restart"/>
            <w:tcBorders>
              <w:left w:val="nil"/>
              <w:right w:val="nil"/>
            </w:tcBorders>
            <w:shd w:val="clear" w:color="auto" w:fill="auto"/>
            <w:vAlign w:val="center"/>
          </w:tcPr>
          <w:p w14:paraId="63542C98" w14:textId="77777777" w:rsidR="008C5043" w:rsidRPr="00B3560B" w:rsidRDefault="008C5043" w:rsidP="00B3560B">
            <w:pPr>
              <w:adjustRightInd w:val="0"/>
              <w:spacing w:line="276" w:lineRule="auto"/>
              <w:ind w:left="60" w:right="60"/>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Type</w:t>
            </w:r>
          </w:p>
        </w:tc>
        <w:tc>
          <w:tcPr>
            <w:tcW w:w="2835" w:type="dxa"/>
            <w:gridSpan w:val="2"/>
            <w:tcBorders>
              <w:left w:val="nil"/>
              <w:right w:val="nil"/>
            </w:tcBorders>
            <w:shd w:val="clear" w:color="auto" w:fill="auto"/>
            <w:vAlign w:val="center"/>
          </w:tcPr>
          <w:p w14:paraId="2F3FBB68"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Unstandardized Coefficients</w:t>
            </w:r>
          </w:p>
        </w:tc>
        <w:tc>
          <w:tcPr>
            <w:tcW w:w="1559" w:type="dxa"/>
            <w:tcBorders>
              <w:left w:val="nil"/>
              <w:right w:val="nil"/>
            </w:tcBorders>
            <w:shd w:val="clear" w:color="auto" w:fill="auto"/>
            <w:vAlign w:val="center"/>
          </w:tcPr>
          <w:p w14:paraId="3B0545BF"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Standardized Coefficients</w:t>
            </w:r>
          </w:p>
        </w:tc>
        <w:tc>
          <w:tcPr>
            <w:tcW w:w="1134" w:type="dxa"/>
            <w:vMerge w:val="restart"/>
            <w:tcBorders>
              <w:left w:val="nil"/>
              <w:right w:val="nil"/>
            </w:tcBorders>
            <w:shd w:val="clear" w:color="auto" w:fill="auto"/>
            <w:vAlign w:val="center"/>
          </w:tcPr>
          <w:p w14:paraId="5451765E"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t</w:t>
            </w:r>
          </w:p>
        </w:tc>
        <w:tc>
          <w:tcPr>
            <w:tcW w:w="1276" w:type="dxa"/>
            <w:vMerge w:val="restart"/>
            <w:tcBorders>
              <w:left w:val="nil"/>
              <w:right w:val="nil"/>
            </w:tcBorders>
            <w:shd w:val="clear" w:color="auto" w:fill="auto"/>
            <w:vAlign w:val="center"/>
          </w:tcPr>
          <w:p w14:paraId="5436E703"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Sig.</w:t>
            </w:r>
          </w:p>
        </w:tc>
      </w:tr>
      <w:tr w:rsidR="008C5043" w:rsidRPr="00B3560B" w14:paraId="38BA47C0" w14:textId="77777777" w:rsidTr="00B3560B">
        <w:trPr>
          <w:cantSplit/>
        </w:trPr>
        <w:tc>
          <w:tcPr>
            <w:tcW w:w="2127" w:type="dxa"/>
            <w:gridSpan w:val="2"/>
            <w:vMerge/>
            <w:tcBorders>
              <w:left w:val="nil"/>
              <w:right w:val="nil"/>
            </w:tcBorders>
            <w:shd w:val="clear" w:color="auto" w:fill="auto"/>
            <w:vAlign w:val="bottom"/>
          </w:tcPr>
          <w:p w14:paraId="6B9138FF" w14:textId="77777777" w:rsidR="008C5043" w:rsidRPr="00B3560B" w:rsidRDefault="008C5043" w:rsidP="00B3560B">
            <w:pPr>
              <w:adjustRightInd w:val="0"/>
              <w:spacing w:line="276" w:lineRule="auto"/>
              <w:rPr>
                <w:rFonts w:asciiTheme="majorBidi" w:eastAsiaTheme="minorHAnsi" w:hAnsiTheme="majorBidi" w:cstheme="majorBidi"/>
                <w:sz w:val="18"/>
                <w:szCs w:val="18"/>
              </w:rPr>
            </w:pPr>
          </w:p>
        </w:tc>
        <w:tc>
          <w:tcPr>
            <w:tcW w:w="1115" w:type="dxa"/>
            <w:tcBorders>
              <w:left w:val="nil"/>
              <w:right w:val="nil"/>
            </w:tcBorders>
            <w:shd w:val="clear" w:color="auto" w:fill="auto"/>
            <w:vAlign w:val="bottom"/>
          </w:tcPr>
          <w:p w14:paraId="3D448D44"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B</w:t>
            </w:r>
          </w:p>
        </w:tc>
        <w:tc>
          <w:tcPr>
            <w:tcW w:w="1720" w:type="dxa"/>
            <w:tcBorders>
              <w:left w:val="nil"/>
              <w:right w:val="nil"/>
            </w:tcBorders>
            <w:shd w:val="clear" w:color="auto" w:fill="auto"/>
            <w:vAlign w:val="bottom"/>
          </w:tcPr>
          <w:p w14:paraId="09EC42A6"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Std. Error</w:t>
            </w:r>
          </w:p>
        </w:tc>
        <w:tc>
          <w:tcPr>
            <w:tcW w:w="1559" w:type="dxa"/>
            <w:tcBorders>
              <w:left w:val="nil"/>
              <w:right w:val="nil"/>
            </w:tcBorders>
            <w:shd w:val="clear" w:color="auto" w:fill="auto"/>
            <w:vAlign w:val="bottom"/>
          </w:tcPr>
          <w:p w14:paraId="47C57EB8"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Beta</w:t>
            </w:r>
          </w:p>
        </w:tc>
        <w:tc>
          <w:tcPr>
            <w:tcW w:w="1134" w:type="dxa"/>
            <w:vMerge/>
            <w:tcBorders>
              <w:left w:val="nil"/>
              <w:right w:val="nil"/>
            </w:tcBorders>
            <w:shd w:val="clear" w:color="auto" w:fill="auto"/>
            <w:vAlign w:val="bottom"/>
          </w:tcPr>
          <w:p w14:paraId="7E9B3D52" w14:textId="77777777" w:rsidR="008C5043" w:rsidRPr="00B3560B" w:rsidRDefault="008C5043" w:rsidP="00B3560B">
            <w:pPr>
              <w:adjustRightInd w:val="0"/>
              <w:spacing w:line="276" w:lineRule="auto"/>
              <w:rPr>
                <w:rFonts w:asciiTheme="majorBidi" w:eastAsiaTheme="minorHAnsi" w:hAnsiTheme="majorBidi" w:cstheme="majorBidi"/>
                <w:sz w:val="18"/>
                <w:szCs w:val="18"/>
              </w:rPr>
            </w:pPr>
          </w:p>
        </w:tc>
        <w:tc>
          <w:tcPr>
            <w:tcW w:w="1276" w:type="dxa"/>
            <w:vMerge/>
            <w:tcBorders>
              <w:left w:val="nil"/>
              <w:right w:val="nil"/>
            </w:tcBorders>
            <w:shd w:val="clear" w:color="auto" w:fill="auto"/>
            <w:vAlign w:val="bottom"/>
          </w:tcPr>
          <w:p w14:paraId="248C62E2" w14:textId="77777777" w:rsidR="008C5043" w:rsidRPr="00B3560B" w:rsidRDefault="008C5043" w:rsidP="00B3560B">
            <w:pPr>
              <w:adjustRightInd w:val="0"/>
              <w:spacing w:line="276" w:lineRule="auto"/>
              <w:rPr>
                <w:rFonts w:asciiTheme="majorBidi" w:eastAsiaTheme="minorHAnsi" w:hAnsiTheme="majorBidi" w:cstheme="majorBidi"/>
                <w:sz w:val="18"/>
                <w:szCs w:val="18"/>
              </w:rPr>
            </w:pPr>
          </w:p>
        </w:tc>
      </w:tr>
      <w:tr w:rsidR="008C5043" w:rsidRPr="00B3560B" w14:paraId="0ACA907D" w14:textId="77777777" w:rsidTr="00B3560B">
        <w:trPr>
          <w:cantSplit/>
        </w:trPr>
        <w:tc>
          <w:tcPr>
            <w:tcW w:w="851" w:type="dxa"/>
            <w:vMerge w:val="restart"/>
            <w:tcBorders>
              <w:left w:val="nil"/>
              <w:right w:val="nil"/>
            </w:tcBorders>
            <w:shd w:val="clear" w:color="auto" w:fill="auto"/>
          </w:tcPr>
          <w:p w14:paraId="5D5F6DCF" w14:textId="77777777" w:rsidR="008C5043" w:rsidRPr="00B3560B" w:rsidRDefault="008C5043"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w:t>
            </w:r>
          </w:p>
        </w:tc>
        <w:tc>
          <w:tcPr>
            <w:tcW w:w="1276" w:type="dxa"/>
            <w:tcBorders>
              <w:left w:val="nil"/>
              <w:right w:val="nil"/>
            </w:tcBorders>
            <w:shd w:val="clear" w:color="auto" w:fill="auto"/>
          </w:tcPr>
          <w:p w14:paraId="31048EF8" w14:textId="77777777" w:rsidR="008C5043" w:rsidRPr="00B3560B" w:rsidRDefault="008C5043"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(Constant)</w:t>
            </w:r>
          </w:p>
        </w:tc>
        <w:tc>
          <w:tcPr>
            <w:tcW w:w="1115" w:type="dxa"/>
            <w:tcBorders>
              <w:left w:val="nil"/>
              <w:right w:val="nil"/>
            </w:tcBorders>
            <w:shd w:val="clear" w:color="auto" w:fill="auto"/>
          </w:tcPr>
          <w:p w14:paraId="16ED81BC"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-2.477</w:t>
            </w:r>
          </w:p>
        </w:tc>
        <w:tc>
          <w:tcPr>
            <w:tcW w:w="1720" w:type="dxa"/>
            <w:tcBorders>
              <w:left w:val="nil"/>
              <w:right w:val="nil"/>
            </w:tcBorders>
            <w:shd w:val="clear" w:color="auto" w:fill="auto"/>
          </w:tcPr>
          <w:p w14:paraId="3096C145"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11.395</w:t>
            </w:r>
          </w:p>
        </w:tc>
        <w:tc>
          <w:tcPr>
            <w:tcW w:w="1559" w:type="dxa"/>
            <w:tcBorders>
              <w:left w:val="nil"/>
              <w:right w:val="nil"/>
            </w:tcBorders>
            <w:shd w:val="clear" w:color="auto" w:fill="auto"/>
            <w:vAlign w:val="center"/>
          </w:tcPr>
          <w:p w14:paraId="228141D8" w14:textId="77777777" w:rsidR="008C5043" w:rsidRPr="00B3560B" w:rsidRDefault="008C5043" w:rsidP="00B3560B">
            <w:pPr>
              <w:adjustRightInd w:val="0"/>
              <w:spacing w:line="276" w:lineRule="auto"/>
              <w:rPr>
                <w:rFonts w:asciiTheme="majorBidi" w:eastAsiaTheme="minorHAnsi" w:hAnsiTheme="majorBidi" w:cstheme="majorBidi"/>
                <w:sz w:val="18"/>
                <w:szCs w:val="18"/>
              </w:rPr>
            </w:pPr>
          </w:p>
        </w:tc>
        <w:tc>
          <w:tcPr>
            <w:tcW w:w="1134" w:type="dxa"/>
            <w:tcBorders>
              <w:left w:val="nil"/>
              <w:right w:val="nil"/>
            </w:tcBorders>
            <w:shd w:val="clear" w:color="auto" w:fill="auto"/>
          </w:tcPr>
          <w:p w14:paraId="53C7C3C6"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-.217</w:t>
            </w:r>
          </w:p>
        </w:tc>
        <w:tc>
          <w:tcPr>
            <w:tcW w:w="1276" w:type="dxa"/>
            <w:tcBorders>
              <w:left w:val="nil"/>
              <w:right w:val="nil"/>
            </w:tcBorders>
            <w:shd w:val="clear" w:color="auto" w:fill="auto"/>
          </w:tcPr>
          <w:p w14:paraId="31AE67A2"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.830</w:t>
            </w:r>
          </w:p>
        </w:tc>
      </w:tr>
      <w:tr w:rsidR="008C5043" w:rsidRPr="00B3560B" w14:paraId="10993D96" w14:textId="77777777" w:rsidTr="00B3560B">
        <w:trPr>
          <w:cantSplit/>
        </w:trPr>
        <w:tc>
          <w:tcPr>
            <w:tcW w:w="851" w:type="dxa"/>
            <w:vMerge/>
            <w:tcBorders>
              <w:left w:val="nil"/>
              <w:right w:val="nil"/>
            </w:tcBorders>
            <w:shd w:val="clear" w:color="auto" w:fill="auto"/>
          </w:tcPr>
          <w:p w14:paraId="1815CEB3" w14:textId="77777777" w:rsidR="008C5043" w:rsidRPr="00B3560B" w:rsidRDefault="008C5043" w:rsidP="00B3560B">
            <w:pPr>
              <w:adjustRightInd w:val="0"/>
              <w:spacing w:line="276" w:lineRule="auto"/>
              <w:rPr>
                <w:rFonts w:asciiTheme="majorBidi" w:eastAsiaTheme="minorHAnsi" w:hAnsiTheme="majorBidi" w:cstheme="majorBidi"/>
                <w:sz w:val="18"/>
                <w:szCs w:val="18"/>
              </w:rPr>
            </w:pPr>
          </w:p>
        </w:tc>
        <w:tc>
          <w:tcPr>
            <w:tcW w:w="1276" w:type="dxa"/>
            <w:tcBorders>
              <w:left w:val="nil"/>
              <w:right w:val="nil"/>
            </w:tcBorders>
            <w:shd w:val="clear" w:color="auto" w:fill="auto"/>
          </w:tcPr>
          <w:p w14:paraId="17A760DA" w14:textId="77777777" w:rsidR="008C5043" w:rsidRPr="00B3560B" w:rsidRDefault="008C5043"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TATTOO</w:t>
            </w:r>
          </w:p>
        </w:tc>
        <w:tc>
          <w:tcPr>
            <w:tcW w:w="1115" w:type="dxa"/>
            <w:tcBorders>
              <w:left w:val="nil"/>
              <w:right w:val="nil"/>
            </w:tcBorders>
            <w:shd w:val="clear" w:color="auto" w:fill="auto"/>
          </w:tcPr>
          <w:p w14:paraId="0B3B4B0A"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-36.925</w:t>
            </w:r>
          </w:p>
        </w:tc>
        <w:tc>
          <w:tcPr>
            <w:tcW w:w="1720" w:type="dxa"/>
            <w:tcBorders>
              <w:left w:val="nil"/>
              <w:right w:val="nil"/>
            </w:tcBorders>
            <w:shd w:val="clear" w:color="auto" w:fill="auto"/>
          </w:tcPr>
          <w:p w14:paraId="7CBA68D0"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13.902</w:t>
            </w:r>
          </w:p>
        </w:tc>
        <w:tc>
          <w:tcPr>
            <w:tcW w:w="1559" w:type="dxa"/>
            <w:tcBorders>
              <w:left w:val="nil"/>
              <w:right w:val="nil"/>
            </w:tcBorders>
            <w:shd w:val="clear" w:color="auto" w:fill="auto"/>
          </w:tcPr>
          <w:p w14:paraId="1653FDE2"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-.657</w:t>
            </w:r>
          </w:p>
        </w:tc>
        <w:tc>
          <w:tcPr>
            <w:tcW w:w="1134" w:type="dxa"/>
            <w:tcBorders>
              <w:left w:val="nil"/>
              <w:right w:val="nil"/>
            </w:tcBorders>
            <w:shd w:val="clear" w:color="auto" w:fill="auto"/>
          </w:tcPr>
          <w:p w14:paraId="2F3F8691"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-2.656</w:t>
            </w:r>
          </w:p>
        </w:tc>
        <w:tc>
          <w:tcPr>
            <w:tcW w:w="1276" w:type="dxa"/>
            <w:tcBorders>
              <w:left w:val="nil"/>
              <w:right w:val="nil"/>
            </w:tcBorders>
            <w:shd w:val="clear" w:color="auto" w:fill="auto"/>
          </w:tcPr>
          <w:p w14:paraId="331A3CBF"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.013</w:t>
            </w:r>
          </w:p>
        </w:tc>
      </w:tr>
      <w:tr w:rsidR="008C5043" w:rsidRPr="00B3560B" w14:paraId="12FEAEAD" w14:textId="77777777" w:rsidTr="00B3560B">
        <w:trPr>
          <w:cantSplit/>
        </w:trPr>
        <w:tc>
          <w:tcPr>
            <w:tcW w:w="851" w:type="dxa"/>
            <w:vMerge/>
            <w:tcBorders>
              <w:left w:val="nil"/>
              <w:right w:val="nil"/>
            </w:tcBorders>
            <w:shd w:val="clear" w:color="auto" w:fill="auto"/>
          </w:tcPr>
          <w:p w14:paraId="61DC60EF" w14:textId="77777777" w:rsidR="008C5043" w:rsidRPr="00B3560B" w:rsidRDefault="008C5043" w:rsidP="00B3560B">
            <w:pPr>
              <w:adjustRightInd w:val="0"/>
              <w:spacing w:line="276" w:lineRule="auto"/>
              <w:rPr>
                <w:rFonts w:asciiTheme="majorBidi" w:eastAsiaTheme="minorHAnsi" w:hAnsiTheme="majorBidi" w:cstheme="majorBidi"/>
                <w:sz w:val="18"/>
                <w:szCs w:val="18"/>
              </w:rPr>
            </w:pPr>
          </w:p>
        </w:tc>
        <w:tc>
          <w:tcPr>
            <w:tcW w:w="1276" w:type="dxa"/>
            <w:tcBorders>
              <w:left w:val="nil"/>
              <w:right w:val="nil"/>
            </w:tcBorders>
            <w:shd w:val="clear" w:color="auto" w:fill="auto"/>
          </w:tcPr>
          <w:p w14:paraId="5E7F8890" w14:textId="77777777" w:rsidR="008C5043" w:rsidRPr="00B3560B" w:rsidRDefault="008C5043"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ROA</w:t>
            </w:r>
          </w:p>
        </w:tc>
        <w:tc>
          <w:tcPr>
            <w:tcW w:w="1115" w:type="dxa"/>
            <w:tcBorders>
              <w:left w:val="nil"/>
              <w:right w:val="nil"/>
            </w:tcBorders>
            <w:shd w:val="clear" w:color="auto" w:fill="auto"/>
          </w:tcPr>
          <w:p w14:paraId="5DA6F10D"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5.672</w:t>
            </w:r>
          </w:p>
        </w:tc>
        <w:tc>
          <w:tcPr>
            <w:tcW w:w="1720" w:type="dxa"/>
            <w:tcBorders>
              <w:left w:val="nil"/>
              <w:right w:val="nil"/>
            </w:tcBorders>
            <w:shd w:val="clear" w:color="auto" w:fill="auto"/>
          </w:tcPr>
          <w:p w14:paraId="687A5969"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1.785</w:t>
            </w:r>
          </w:p>
        </w:tc>
        <w:tc>
          <w:tcPr>
            <w:tcW w:w="1559" w:type="dxa"/>
            <w:tcBorders>
              <w:left w:val="nil"/>
              <w:right w:val="nil"/>
            </w:tcBorders>
            <w:shd w:val="clear" w:color="auto" w:fill="auto"/>
          </w:tcPr>
          <w:p w14:paraId="38C4FB3E"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.786</w:t>
            </w:r>
          </w:p>
        </w:tc>
        <w:tc>
          <w:tcPr>
            <w:tcW w:w="1134" w:type="dxa"/>
            <w:tcBorders>
              <w:left w:val="nil"/>
              <w:right w:val="nil"/>
            </w:tcBorders>
            <w:shd w:val="clear" w:color="auto" w:fill="auto"/>
          </w:tcPr>
          <w:p w14:paraId="77E75B27"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3.177</w:t>
            </w:r>
          </w:p>
        </w:tc>
        <w:tc>
          <w:tcPr>
            <w:tcW w:w="1276" w:type="dxa"/>
            <w:tcBorders>
              <w:left w:val="nil"/>
              <w:right w:val="nil"/>
            </w:tcBorders>
            <w:shd w:val="clear" w:color="auto" w:fill="auto"/>
          </w:tcPr>
          <w:p w14:paraId="01A0DB03"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.004</w:t>
            </w:r>
          </w:p>
        </w:tc>
      </w:tr>
    </w:tbl>
    <w:p w14:paraId="5D692885" w14:textId="47DB0EF6" w:rsidR="008C5043" w:rsidRPr="003E2A70" w:rsidRDefault="003E2A70" w:rsidP="003E2A70">
      <w:pPr>
        <w:widowControl/>
        <w:wordWrap/>
        <w:autoSpaceDE/>
        <w:autoSpaceDN/>
        <w:spacing w:line="276" w:lineRule="auto"/>
        <w:ind w:firstLine="567"/>
        <w:rPr>
          <w:rFonts w:asciiTheme="majorBidi" w:hAnsiTheme="majorBidi" w:cstheme="majorBidi"/>
          <w:sz w:val="22"/>
        </w:rPr>
      </w:pPr>
      <w:r w:rsidRPr="008C5043">
        <w:rPr>
          <w:rFonts w:asciiTheme="majorBidi" w:hAnsiTheme="majorBidi" w:cstheme="majorBidi"/>
          <w:bCs/>
          <w:sz w:val="22"/>
        </w:rPr>
        <w:lastRenderedPageBreak/>
        <w:t xml:space="preserve">The Partial t-test </w:t>
      </w:r>
      <w:r w:rsidRPr="00E144AB">
        <w:rPr>
          <w:rFonts w:asciiTheme="majorBidi" w:hAnsiTheme="majorBidi" w:cstheme="majorBidi"/>
          <w:sz w:val="22"/>
        </w:rPr>
        <w:t>aims to determine the significant influence of each independent variable on the dependent variable in a regression model with a significance criterion of &lt; 0.05 so that the independent variable can have a significant effect on the dependent variable</w:t>
      </w:r>
      <w:r>
        <w:rPr>
          <w:rFonts w:asciiTheme="majorBidi" w:hAnsiTheme="majorBidi" w:cstheme="majorBidi"/>
          <w:sz w:val="22"/>
        </w:rPr>
        <w:t xml:space="preserve">. </w:t>
      </w:r>
      <w:r w:rsidR="008C5043" w:rsidRPr="008C5043">
        <w:rPr>
          <w:rFonts w:asciiTheme="majorBidi" w:hAnsiTheme="majorBidi" w:cstheme="majorBidi"/>
          <w:bCs/>
          <w:sz w:val="22"/>
        </w:rPr>
        <w:t xml:space="preserve">Based on </w:t>
      </w:r>
      <w:r w:rsidR="00B3560B">
        <w:rPr>
          <w:rFonts w:asciiTheme="majorBidi" w:hAnsiTheme="majorBidi" w:cstheme="majorBidi"/>
          <w:sz w:val="22"/>
        </w:rPr>
        <w:t xml:space="preserve">Table </w:t>
      </w:r>
      <w:r w:rsidR="00D8270C">
        <w:rPr>
          <w:rFonts w:asciiTheme="majorBidi" w:hAnsiTheme="majorBidi" w:cstheme="majorBidi"/>
          <w:sz w:val="22"/>
        </w:rPr>
        <w:t>6</w:t>
      </w:r>
      <w:r w:rsidR="008C5043" w:rsidRPr="008C5043">
        <w:rPr>
          <w:rFonts w:asciiTheme="majorBidi" w:hAnsiTheme="majorBidi" w:cstheme="majorBidi"/>
          <w:bCs/>
          <w:sz w:val="22"/>
        </w:rPr>
        <w:t>, it is known that the significance level of the X1 Total Asset Turnover (TATO) variable is 0.013, while the X2 Return on Asset (ROA) variable has a significance level of 0.004. The significance value of the two variables is less than 0.05, so it can be concluded that each variable X has a significant influence on variable Y.</w:t>
      </w:r>
    </w:p>
    <w:p w14:paraId="0CE0B018" w14:textId="34B1C030" w:rsidR="008C5043" w:rsidRDefault="008C5043" w:rsidP="00B3560B">
      <w:pPr>
        <w:adjustRightInd w:val="0"/>
        <w:ind w:firstLine="567"/>
        <w:rPr>
          <w:rFonts w:asciiTheme="majorBidi" w:hAnsiTheme="majorBidi" w:cstheme="majorBidi"/>
          <w:bCs/>
          <w:sz w:val="22"/>
        </w:rPr>
      </w:pPr>
      <w:r w:rsidRPr="008C5043">
        <w:rPr>
          <w:rFonts w:asciiTheme="majorBidi" w:hAnsiTheme="majorBidi" w:cstheme="majorBidi"/>
          <w:bCs/>
          <w:sz w:val="22"/>
        </w:rPr>
        <w:t>The results of the partial test can be concluded as follows: a) The effect of Total Asset Turnover on profit growth: The t-value of -2,656 with a significance level of 0.013 &lt; 0.05 indicates that TATO has a negative and significant influence on profit growth. b) Effect of Return on Asset on profit growth: A t-value of 3,177 with a significance level of 0.004 &lt; 0.05 indicates that ROA has a positive and significant influence on profit growth</w:t>
      </w:r>
    </w:p>
    <w:p w14:paraId="45D28EA5" w14:textId="77777777" w:rsidR="00D34125" w:rsidRPr="00D34125" w:rsidRDefault="00D34125" w:rsidP="00D34125">
      <w:pPr>
        <w:adjustRightInd w:val="0"/>
        <w:ind w:firstLine="375"/>
        <w:rPr>
          <w:rFonts w:asciiTheme="majorBidi" w:hAnsiTheme="majorBidi" w:cstheme="majorBidi"/>
          <w:bCs/>
          <w:sz w:val="22"/>
        </w:rPr>
      </w:pPr>
    </w:p>
    <w:p w14:paraId="534B1B7A" w14:textId="215AE0F1" w:rsidR="008C5043" w:rsidRPr="00B3560B" w:rsidRDefault="008C5043" w:rsidP="008C5043">
      <w:pPr>
        <w:widowControl/>
        <w:wordWrap/>
        <w:autoSpaceDE/>
        <w:autoSpaceDN/>
        <w:spacing w:line="276" w:lineRule="auto"/>
        <w:rPr>
          <w:rFonts w:asciiTheme="majorBidi" w:hAnsiTheme="majorBidi" w:cstheme="majorBidi"/>
          <w:sz w:val="22"/>
        </w:rPr>
      </w:pPr>
      <w:r w:rsidRPr="00B3560B">
        <w:rPr>
          <w:rFonts w:asciiTheme="majorBidi" w:hAnsiTheme="majorBidi" w:cstheme="majorBidi"/>
          <w:sz w:val="22"/>
        </w:rPr>
        <w:t xml:space="preserve">Simultaneous F </w:t>
      </w:r>
      <w:r w:rsidR="00B3560B">
        <w:rPr>
          <w:rFonts w:asciiTheme="majorBidi" w:hAnsiTheme="majorBidi" w:cstheme="majorBidi"/>
          <w:sz w:val="22"/>
        </w:rPr>
        <w:t>t</w:t>
      </w:r>
      <w:r w:rsidRPr="00B3560B">
        <w:rPr>
          <w:rFonts w:asciiTheme="majorBidi" w:hAnsiTheme="majorBidi" w:cstheme="majorBidi"/>
          <w:sz w:val="22"/>
        </w:rPr>
        <w:t>est</w:t>
      </w:r>
    </w:p>
    <w:p w14:paraId="0CE758BE" w14:textId="11BDF73D" w:rsidR="008C5043" w:rsidRDefault="008C5043" w:rsidP="00B3560B">
      <w:pPr>
        <w:adjustRightInd w:val="0"/>
        <w:spacing w:line="245" w:lineRule="auto"/>
        <w:ind w:firstLine="567"/>
        <w:rPr>
          <w:rFonts w:asciiTheme="majorBidi" w:hAnsiTheme="majorBidi" w:cstheme="majorBidi"/>
          <w:sz w:val="22"/>
        </w:rPr>
      </w:pPr>
      <w:r w:rsidRPr="00FF0ABB">
        <w:rPr>
          <w:rFonts w:asciiTheme="majorBidi" w:hAnsiTheme="majorBidi" w:cstheme="majorBidi"/>
          <w:bCs/>
          <w:sz w:val="22"/>
        </w:rPr>
        <w:t xml:space="preserve">The </w:t>
      </w:r>
      <w:r w:rsidRPr="00FF0ABB">
        <w:rPr>
          <w:rFonts w:asciiTheme="majorBidi" w:hAnsiTheme="majorBidi" w:cstheme="majorBidi"/>
          <w:sz w:val="22"/>
        </w:rPr>
        <w:t xml:space="preserve">Simultaneous F test aims to determine the simultaneous significance of all independent variables to dependent variables in a regression model with a significance level criterion of &lt; 0.05, then multiple linear regression can be said to be feasible to use. </w:t>
      </w:r>
    </w:p>
    <w:p w14:paraId="43ADC51D" w14:textId="77777777" w:rsidR="00D34125" w:rsidRDefault="00D34125" w:rsidP="008C5043">
      <w:pPr>
        <w:adjustRightInd w:val="0"/>
        <w:spacing w:line="245" w:lineRule="auto"/>
        <w:ind w:firstLine="375"/>
        <w:rPr>
          <w:rFonts w:asciiTheme="majorBidi" w:hAnsiTheme="majorBidi" w:cstheme="majorBidi"/>
          <w:sz w:val="22"/>
        </w:rPr>
      </w:pPr>
    </w:p>
    <w:p w14:paraId="63CA0C86" w14:textId="550F2044" w:rsidR="00D34125" w:rsidRDefault="00B3560B" w:rsidP="00D8270C">
      <w:pPr>
        <w:adjustRightInd w:val="0"/>
        <w:spacing w:line="245" w:lineRule="auto"/>
        <w:jc w:val="center"/>
        <w:rPr>
          <w:rFonts w:asciiTheme="majorBidi" w:hAnsiTheme="majorBidi" w:cstheme="majorBidi"/>
          <w:sz w:val="22"/>
        </w:rPr>
      </w:pPr>
      <w:r w:rsidRPr="00FF0ABB">
        <w:rPr>
          <w:rFonts w:asciiTheme="majorBidi" w:hAnsiTheme="majorBidi" w:cstheme="majorBidi"/>
          <w:b/>
          <w:bCs/>
          <w:sz w:val="22"/>
        </w:rPr>
        <w:t xml:space="preserve">Table </w:t>
      </w:r>
      <w:r w:rsidR="00D8270C">
        <w:rPr>
          <w:rFonts w:asciiTheme="majorBidi" w:hAnsiTheme="majorBidi" w:cstheme="majorBidi"/>
          <w:b/>
          <w:bCs/>
          <w:sz w:val="22"/>
        </w:rPr>
        <w:t>7</w:t>
      </w:r>
      <w:r w:rsidRPr="00FF0ABB">
        <w:rPr>
          <w:rFonts w:asciiTheme="majorBidi" w:hAnsiTheme="majorBidi" w:cstheme="majorBidi"/>
          <w:b/>
          <w:bCs/>
          <w:sz w:val="22"/>
        </w:rPr>
        <w:t>. Simultaneous F Test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2128"/>
      </w:tblGrid>
      <w:tr w:rsidR="008C5043" w:rsidRPr="00B3560B" w14:paraId="389CFA66" w14:textId="77777777" w:rsidTr="00B3560B">
        <w:trPr>
          <w:cantSplit/>
        </w:trPr>
        <w:tc>
          <w:tcPr>
            <w:tcW w:w="2017" w:type="dxa"/>
            <w:gridSpan w:val="2"/>
            <w:tcBorders>
              <w:left w:val="nil"/>
              <w:right w:val="nil"/>
            </w:tcBorders>
            <w:shd w:val="clear" w:color="auto" w:fill="auto"/>
            <w:vAlign w:val="bottom"/>
          </w:tcPr>
          <w:p w14:paraId="6D35262D" w14:textId="77777777" w:rsidR="008C5043" w:rsidRPr="00B3560B" w:rsidRDefault="008C5043" w:rsidP="00B3560B">
            <w:pPr>
              <w:adjustRightInd w:val="0"/>
              <w:spacing w:line="276" w:lineRule="auto"/>
              <w:ind w:left="60" w:right="60"/>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Type</w:t>
            </w:r>
          </w:p>
        </w:tc>
        <w:tc>
          <w:tcPr>
            <w:tcW w:w="1469" w:type="dxa"/>
            <w:tcBorders>
              <w:left w:val="nil"/>
              <w:right w:val="nil"/>
            </w:tcBorders>
            <w:shd w:val="clear" w:color="auto" w:fill="auto"/>
            <w:vAlign w:val="bottom"/>
          </w:tcPr>
          <w:p w14:paraId="2B067972"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Sum of Squares</w:t>
            </w:r>
          </w:p>
        </w:tc>
        <w:tc>
          <w:tcPr>
            <w:tcW w:w="1025" w:type="dxa"/>
            <w:tcBorders>
              <w:left w:val="nil"/>
              <w:right w:val="nil"/>
            </w:tcBorders>
            <w:shd w:val="clear" w:color="auto" w:fill="auto"/>
            <w:vAlign w:val="bottom"/>
          </w:tcPr>
          <w:p w14:paraId="326DCFE0" w14:textId="07884E98" w:rsidR="008C5043" w:rsidRPr="00B3560B" w:rsidRDefault="00B3560B" w:rsidP="00B3560B">
            <w:pPr>
              <w:adjustRightInd w:val="0"/>
              <w:spacing w:line="276" w:lineRule="auto"/>
              <w:ind w:left="60" w:right="60"/>
              <w:jc w:val="center"/>
              <w:rPr>
                <w:rFonts w:asciiTheme="majorBidi" w:eastAsiaTheme="minorHAnsi" w:hAnsiTheme="majorBidi" w:cstheme="majorBidi"/>
                <w:b/>
                <w:bCs/>
                <w:sz w:val="18"/>
                <w:szCs w:val="18"/>
              </w:rPr>
            </w:pPr>
            <w:proofErr w:type="spellStart"/>
            <w:r w:rsidRPr="00B3560B">
              <w:rPr>
                <w:rFonts w:asciiTheme="majorBidi" w:eastAsiaTheme="minorHAnsi" w:hAnsiTheme="majorBidi" w:cstheme="majorBidi"/>
                <w:b/>
                <w:bCs/>
                <w:sz w:val="18"/>
                <w:szCs w:val="18"/>
              </w:rPr>
              <w:t>d</w:t>
            </w:r>
            <w:r w:rsidR="008C5043" w:rsidRPr="00B3560B">
              <w:rPr>
                <w:rFonts w:asciiTheme="majorBidi" w:eastAsiaTheme="minorHAnsi" w:hAnsiTheme="majorBidi" w:cstheme="majorBidi"/>
                <w:b/>
                <w:bCs/>
                <w:sz w:val="18"/>
                <w:szCs w:val="18"/>
              </w:rPr>
              <w:t>f</w:t>
            </w:r>
            <w:proofErr w:type="spellEnd"/>
          </w:p>
        </w:tc>
        <w:tc>
          <w:tcPr>
            <w:tcW w:w="1408" w:type="dxa"/>
            <w:tcBorders>
              <w:left w:val="nil"/>
              <w:right w:val="nil"/>
            </w:tcBorders>
            <w:shd w:val="clear" w:color="auto" w:fill="auto"/>
            <w:vAlign w:val="bottom"/>
          </w:tcPr>
          <w:p w14:paraId="39CC8676"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Mean Square</w:t>
            </w:r>
          </w:p>
        </w:tc>
        <w:tc>
          <w:tcPr>
            <w:tcW w:w="1025" w:type="dxa"/>
            <w:tcBorders>
              <w:left w:val="nil"/>
              <w:right w:val="nil"/>
            </w:tcBorders>
            <w:shd w:val="clear" w:color="auto" w:fill="auto"/>
            <w:vAlign w:val="bottom"/>
          </w:tcPr>
          <w:p w14:paraId="764F3EA5"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F</w:t>
            </w:r>
          </w:p>
        </w:tc>
        <w:tc>
          <w:tcPr>
            <w:tcW w:w="2128" w:type="dxa"/>
            <w:tcBorders>
              <w:left w:val="nil"/>
              <w:right w:val="nil"/>
            </w:tcBorders>
            <w:shd w:val="clear" w:color="auto" w:fill="auto"/>
            <w:vAlign w:val="bottom"/>
          </w:tcPr>
          <w:p w14:paraId="592341B7"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b/>
                <w:bCs/>
                <w:sz w:val="18"/>
                <w:szCs w:val="18"/>
              </w:rPr>
            </w:pPr>
            <w:r w:rsidRPr="00B3560B">
              <w:rPr>
                <w:rFonts w:asciiTheme="majorBidi" w:eastAsiaTheme="minorHAnsi" w:hAnsiTheme="majorBidi" w:cstheme="majorBidi"/>
                <w:b/>
                <w:bCs/>
                <w:sz w:val="18"/>
                <w:szCs w:val="18"/>
              </w:rPr>
              <w:t>Sig.</w:t>
            </w:r>
          </w:p>
        </w:tc>
      </w:tr>
      <w:tr w:rsidR="008C5043" w:rsidRPr="00B3560B" w14:paraId="7CD07EFF" w14:textId="77777777" w:rsidTr="00B3560B">
        <w:trPr>
          <w:cantSplit/>
        </w:trPr>
        <w:tc>
          <w:tcPr>
            <w:tcW w:w="733" w:type="dxa"/>
            <w:vMerge w:val="restart"/>
            <w:tcBorders>
              <w:left w:val="nil"/>
              <w:right w:val="nil"/>
            </w:tcBorders>
            <w:shd w:val="clear" w:color="auto" w:fill="auto"/>
          </w:tcPr>
          <w:p w14:paraId="793EEAA0" w14:textId="77777777" w:rsidR="008C5043" w:rsidRPr="00B3560B" w:rsidRDefault="008C5043"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w:t>
            </w:r>
          </w:p>
        </w:tc>
        <w:tc>
          <w:tcPr>
            <w:tcW w:w="1284" w:type="dxa"/>
            <w:tcBorders>
              <w:left w:val="nil"/>
              <w:right w:val="nil"/>
            </w:tcBorders>
            <w:shd w:val="clear" w:color="auto" w:fill="auto"/>
          </w:tcPr>
          <w:p w14:paraId="7DBBF894" w14:textId="77777777" w:rsidR="008C5043" w:rsidRPr="00B3560B" w:rsidRDefault="008C5043"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Regression</w:t>
            </w:r>
          </w:p>
        </w:tc>
        <w:tc>
          <w:tcPr>
            <w:tcW w:w="1469" w:type="dxa"/>
            <w:tcBorders>
              <w:left w:val="nil"/>
              <w:right w:val="nil"/>
            </w:tcBorders>
            <w:shd w:val="clear" w:color="auto" w:fill="auto"/>
          </w:tcPr>
          <w:p w14:paraId="2F3C3ABB"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5785.842</w:t>
            </w:r>
          </w:p>
        </w:tc>
        <w:tc>
          <w:tcPr>
            <w:tcW w:w="1025" w:type="dxa"/>
            <w:tcBorders>
              <w:left w:val="nil"/>
              <w:right w:val="nil"/>
            </w:tcBorders>
            <w:shd w:val="clear" w:color="auto" w:fill="auto"/>
          </w:tcPr>
          <w:p w14:paraId="34A5E03E"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w:t>
            </w:r>
          </w:p>
        </w:tc>
        <w:tc>
          <w:tcPr>
            <w:tcW w:w="1408" w:type="dxa"/>
            <w:tcBorders>
              <w:left w:val="nil"/>
              <w:right w:val="nil"/>
            </w:tcBorders>
            <w:shd w:val="clear" w:color="auto" w:fill="auto"/>
          </w:tcPr>
          <w:p w14:paraId="5A9868DD"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2892.921</w:t>
            </w:r>
          </w:p>
        </w:tc>
        <w:tc>
          <w:tcPr>
            <w:tcW w:w="1025" w:type="dxa"/>
            <w:tcBorders>
              <w:left w:val="nil"/>
              <w:right w:val="nil"/>
            </w:tcBorders>
            <w:shd w:val="clear" w:color="auto" w:fill="auto"/>
          </w:tcPr>
          <w:p w14:paraId="23FBC4EC"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5.134</w:t>
            </w:r>
          </w:p>
        </w:tc>
        <w:tc>
          <w:tcPr>
            <w:tcW w:w="2128" w:type="dxa"/>
            <w:tcBorders>
              <w:left w:val="nil"/>
              <w:right w:val="nil"/>
            </w:tcBorders>
            <w:shd w:val="clear" w:color="auto" w:fill="auto"/>
          </w:tcPr>
          <w:p w14:paraId="0CBE5506"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.013b</w:t>
            </w:r>
          </w:p>
        </w:tc>
      </w:tr>
      <w:tr w:rsidR="008C5043" w:rsidRPr="00B3560B" w14:paraId="561C9839" w14:textId="77777777" w:rsidTr="00B3560B">
        <w:trPr>
          <w:cantSplit/>
        </w:trPr>
        <w:tc>
          <w:tcPr>
            <w:tcW w:w="733" w:type="dxa"/>
            <w:vMerge/>
            <w:tcBorders>
              <w:left w:val="nil"/>
              <w:right w:val="nil"/>
            </w:tcBorders>
            <w:shd w:val="clear" w:color="auto" w:fill="auto"/>
          </w:tcPr>
          <w:p w14:paraId="65A50933" w14:textId="77777777" w:rsidR="008C5043" w:rsidRPr="00B3560B" w:rsidRDefault="008C5043" w:rsidP="00B3560B">
            <w:pPr>
              <w:adjustRightInd w:val="0"/>
              <w:spacing w:line="276" w:lineRule="auto"/>
              <w:rPr>
                <w:rFonts w:asciiTheme="majorBidi" w:eastAsiaTheme="minorHAnsi" w:hAnsiTheme="majorBidi" w:cstheme="majorBidi"/>
                <w:sz w:val="18"/>
                <w:szCs w:val="18"/>
              </w:rPr>
            </w:pPr>
          </w:p>
        </w:tc>
        <w:tc>
          <w:tcPr>
            <w:tcW w:w="1284" w:type="dxa"/>
            <w:tcBorders>
              <w:left w:val="nil"/>
              <w:right w:val="nil"/>
            </w:tcBorders>
            <w:shd w:val="clear" w:color="auto" w:fill="auto"/>
          </w:tcPr>
          <w:p w14:paraId="075EE071" w14:textId="77777777" w:rsidR="008C5043" w:rsidRPr="00B3560B" w:rsidRDefault="008C5043"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Residual</w:t>
            </w:r>
          </w:p>
        </w:tc>
        <w:tc>
          <w:tcPr>
            <w:tcW w:w="1469" w:type="dxa"/>
            <w:tcBorders>
              <w:left w:val="nil"/>
              <w:right w:val="nil"/>
            </w:tcBorders>
            <w:shd w:val="clear" w:color="auto" w:fill="auto"/>
          </w:tcPr>
          <w:p w14:paraId="5DD50CA4"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15215.156</w:t>
            </w:r>
          </w:p>
        </w:tc>
        <w:tc>
          <w:tcPr>
            <w:tcW w:w="1025" w:type="dxa"/>
            <w:tcBorders>
              <w:left w:val="nil"/>
              <w:right w:val="nil"/>
            </w:tcBorders>
            <w:shd w:val="clear" w:color="auto" w:fill="auto"/>
          </w:tcPr>
          <w:p w14:paraId="5152D541"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27</w:t>
            </w:r>
          </w:p>
        </w:tc>
        <w:tc>
          <w:tcPr>
            <w:tcW w:w="1408" w:type="dxa"/>
            <w:tcBorders>
              <w:left w:val="nil"/>
              <w:right w:val="nil"/>
            </w:tcBorders>
            <w:shd w:val="clear" w:color="auto" w:fill="auto"/>
          </w:tcPr>
          <w:p w14:paraId="71CC0B1B"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563.524</w:t>
            </w:r>
          </w:p>
        </w:tc>
        <w:tc>
          <w:tcPr>
            <w:tcW w:w="1025" w:type="dxa"/>
            <w:tcBorders>
              <w:left w:val="nil"/>
              <w:right w:val="nil"/>
            </w:tcBorders>
            <w:shd w:val="clear" w:color="auto" w:fill="auto"/>
            <w:vAlign w:val="center"/>
          </w:tcPr>
          <w:p w14:paraId="3BD30B9C" w14:textId="77777777" w:rsidR="008C5043" w:rsidRPr="00B3560B" w:rsidRDefault="008C5043" w:rsidP="00B3560B">
            <w:pPr>
              <w:adjustRightInd w:val="0"/>
              <w:spacing w:line="276" w:lineRule="auto"/>
              <w:jc w:val="center"/>
              <w:rPr>
                <w:rFonts w:asciiTheme="majorBidi" w:eastAsiaTheme="minorHAnsi" w:hAnsiTheme="majorBidi" w:cstheme="majorBidi"/>
                <w:sz w:val="18"/>
                <w:szCs w:val="18"/>
              </w:rPr>
            </w:pPr>
          </w:p>
        </w:tc>
        <w:tc>
          <w:tcPr>
            <w:tcW w:w="2128" w:type="dxa"/>
            <w:tcBorders>
              <w:left w:val="nil"/>
              <w:right w:val="nil"/>
            </w:tcBorders>
            <w:shd w:val="clear" w:color="auto" w:fill="auto"/>
            <w:vAlign w:val="center"/>
          </w:tcPr>
          <w:p w14:paraId="2A7142CE" w14:textId="77777777" w:rsidR="008C5043" w:rsidRPr="00B3560B" w:rsidRDefault="008C5043" w:rsidP="00B3560B">
            <w:pPr>
              <w:adjustRightInd w:val="0"/>
              <w:spacing w:line="276" w:lineRule="auto"/>
              <w:jc w:val="center"/>
              <w:rPr>
                <w:rFonts w:asciiTheme="majorBidi" w:eastAsiaTheme="minorHAnsi" w:hAnsiTheme="majorBidi" w:cstheme="majorBidi"/>
                <w:sz w:val="18"/>
                <w:szCs w:val="18"/>
              </w:rPr>
            </w:pPr>
          </w:p>
        </w:tc>
      </w:tr>
      <w:tr w:rsidR="008C5043" w:rsidRPr="00B3560B" w14:paraId="45E53C97" w14:textId="77777777" w:rsidTr="00B3560B">
        <w:trPr>
          <w:cantSplit/>
        </w:trPr>
        <w:tc>
          <w:tcPr>
            <w:tcW w:w="733" w:type="dxa"/>
            <w:vMerge/>
            <w:tcBorders>
              <w:left w:val="nil"/>
              <w:right w:val="nil"/>
            </w:tcBorders>
            <w:shd w:val="clear" w:color="auto" w:fill="auto"/>
          </w:tcPr>
          <w:p w14:paraId="2208B62C" w14:textId="77777777" w:rsidR="008C5043" w:rsidRPr="00B3560B" w:rsidRDefault="008C5043" w:rsidP="00B3560B">
            <w:pPr>
              <w:adjustRightInd w:val="0"/>
              <w:spacing w:line="276" w:lineRule="auto"/>
              <w:rPr>
                <w:rFonts w:asciiTheme="majorBidi" w:eastAsiaTheme="minorHAnsi" w:hAnsiTheme="majorBidi" w:cstheme="majorBidi"/>
                <w:sz w:val="18"/>
                <w:szCs w:val="18"/>
              </w:rPr>
            </w:pPr>
          </w:p>
        </w:tc>
        <w:tc>
          <w:tcPr>
            <w:tcW w:w="1284" w:type="dxa"/>
            <w:tcBorders>
              <w:left w:val="nil"/>
              <w:right w:val="nil"/>
            </w:tcBorders>
            <w:shd w:val="clear" w:color="auto" w:fill="auto"/>
          </w:tcPr>
          <w:p w14:paraId="43418C4D" w14:textId="77777777" w:rsidR="008C5043" w:rsidRPr="00B3560B" w:rsidRDefault="008C5043" w:rsidP="00B3560B">
            <w:pPr>
              <w:adjustRightInd w:val="0"/>
              <w:spacing w:line="276" w:lineRule="auto"/>
              <w:ind w:left="60" w:right="60"/>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Total</w:t>
            </w:r>
          </w:p>
        </w:tc>
        <w:tc>
          <w:tcPr>
            <w:tcW w:w="1469" w:type="dxa"/>
            <w:tcBorders>
              <w:left w:val="nil"/>
              <w:right w:val="nil"/>
            </w:tcBorders>
            <w:shd w:val="clear" w:color="auto" w:fill="auto"/>
          </w:tcPr>
          <w:p w14:paraId="44B04967" w14:textId="77777777" w:rsidR="008C5043" w:rsidRPr="00B3560B" w:rsidRDefault="008C5043" w:rsidP="00B3560B">
            <w:pPr>
              <w:adjustRightInd w:val="0"/>
              <w:spacing w:line="276" w:lineRule="auto"/>
              <w:ind w:left="60" w:right="60"/>
              <w:jc w:val="right"/>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21000.998</w:t>
            </w:r>
          </w:p>
        </w:tc>
        <w:tc>
          <w:tcPr>
            <w:tcW w:w="1025" w:type="dxa"/>
            <w:tcBorders>
              <w:left w:val="nil"/>
              <w:right w:val="nil"/>
            </w:tcBorders>
            <w:shd w:val="clear" w:color="auto" w:fill="auto"/>
          </w:tcPr>
          <w:p w14:paraId="39FCCFAE" w14:textId="77777777" w:rsidR="008C5043" w:rsidRPr="00B3560B" w:rsidRDefault="008C5043"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29</w:t>
            </w:r>
          </w:p>
        </w:tc>
        <w:tc>
          <w:tcPr>
            <w:tcW w:w="1408" w:type="dxa"/>
            <w:tcBorders>
              <w:left w:val="nil"/>
              <w:right w:val="nil"/>
            </w:tcBorders>
            <w:shd w:val="clear" w:color="auto" w:fill="auto"/>
            <w:vAlign w:val="center"/>
          </w:tcPr>
          <w:p w14:paraId="32B82931" w14:textId="77777777" w:rsidR="008C5043" w:rsidRPr="00B3560B" w:rsidRDefault="008C5043" w:rsidP="00B3560B">
            <w:pPr>
              <w:adjustRightInd w:val="0"/>
              <w:spacing w:line="276" w:lineRule="auto"/>
              <w:jc w:val="center"/>
              <w:rPr>
                <w:rFonts w:asciiTheme="majorBidi" w:eastAsiaTheme="minorHAnsi" w:hAnsiTheme="majorBidi" w:cstheme="majorBidi"/>
                <w:sz w:val="18"/>
                <w:szCs w:val="18"/>
              </w:rPr>
            </w:pPr>
          </w:p>
        </w:tc>
        <w:tc>
          <w:tcPr>
            <w:tcW w:w="1025" w:type="dxa"/>
            <w:tcBorders>
              <w:left w:val="nil"/>
              <w:right w:val="nil"/>
            </w:tcBorders>
            <w:shd w:val="clear" w:color="auto" w:fill="auto"/>
            <w:vAlign w:val="center"/>
          </w:tcPr>
          <w:p w14:paraId="5E11149D" w14:textId="77777777" w:rsidR="008C5043" w:rsidRPr="00B3560B" w:rsidRDefault="008C5043" w:rsidP="00B3560B">
            <w:pPr>
              <w:adjustRightInd w:val="0"/>
              <w:spacing w:line="276" w:lineRule="auto"/>
              <w:jc w:val="center"/>
              <w:rPr>
                <w:rFonts w:asciiTheme="majorBidi" w:eastAsiaTheme="minorHAnsi" w:hAnsiTheme="majorBidi" w:cstheme="majorBidi"/>
                <w:sz w:val="18"/>
                <w:szCs w:val="18"/>
              </w:rPr>
            </w:pPr>
          </w:p>
        </w:tc>
        <w:tc>
          <w:tcPr>
            <w:tcW w:w="2128" w:type="dxa"/>
            <w:tcBorders>
              <w:left w:val="nil"/>
              <w:right w:val="nil"/>
            </w:tcBorders>
            <w:shd w:val="clear" w:color="auto" w:fill="auto"/>
            <w:vAlign w:val="center"/>
          </w:tcPr>
          <w:p w14:paraId="5050C6BE" w14:textId="77777777" w:rsidR="008C5043" w:rsidRPr="00B3560B" w:rsidRDefault="008C5043" w:rsidP="00B3560B">
            <w:pPr>
              <w:adjustRightInd w:val="0"/>
              <w:spacing w:line="276" w:lineRule="auto"/>
              <w:jc w:val="center"/>
              <w:rPr>
                <w:rFonts w:asciiTheme="majorBidi" w:eastAsiaTheme="minorHAnsi" w:hAnsiTheme="majorBidi" w:cstheme="majorBidi"/>
                <w:sz w:val="18"/>
                <w:szCs w:val="18"/>
              </w:rPr>
            </w:pPr>
          </w:p>
        </w:tc>
      </w:tr>
    </w:tbl>
    <w:p w14:paraId="7BAFA9C9" w14:textId="32BE59AF" w:rsidR="008C5043" w:rsidRPr="00FF0ABB" w:rsidRDefault="008C5043" w:rsidP="00B3560B">
      <w:pPr>
        <w:adjustRightInd w:val="0"/>
        <w:spacing w:line="245" w:lineRule="auto"/>
        <w:ind w:firstLine="567"/>
        <w:rPr>
          <w:rFonts w:asciiTheme="majorBidi" w:hAnsiTheme="majorBidi" w:cstheme="majorBidi"/>
          <w:sz w:val="22"/>
        </w:rPr>
      </w:pPr>
      <w:r w:rsidRPr="00FF0ABB">
        <w:rPr>
          <w:rFonts w:asciiTheme="majorBidi" w:hAnsiTheme="majorBidi" w:cstheme="majorBidi"/>
          <w:bCs/>
          <w:sz w:val="22"/>
        </w:rPr>
        <w:t xml:space="preserve">Based on </w:t>
      </w:r>
      <w:r w:rsidR="00B3560B">
        <w:rPr>
          <w:rFonts w:asciiTheme="majorBidi" w:hAnsiTheme="majorBidi" w:cstheme="majorBidi"/>
          <w:bCs/>
          <w:sz w:val="22"/>
        </w:rPr>
        <w:t>T</w:t>
      </w:r>
      <w:r w:rsidRPr="00FF0ABB">
        <w:rPr>
          <w:rFonts w:asciiTheme="majorBidi" w:hAnsiTheme="majorBidi" w:cstheme="majorBidi"/>
          <w:bCs/>
          <w:sz w:val="22"/>
        </w:rPr>
        <w:t xml:space="preserve">able </w:t>
      </w:r>
      <w:r w:rsidR="00D8270C">
        <w:rPr>
          <w:rFonts w:asciiTheme="majorBidi" w:hAnsiTheme="majorBidi" w:cstheme="majorBidi"/>
          <w:bCs/>
          <w:sz w:val="22"/>
        </w:rPr>
        <w:t>7</w:t>
      </w:r>
      <w:r w:rsidRPr="00FF0ABB">
        <w:rPr>
          <w:rFonts w:asciiTheme="majorBidi" w:hAnsiTheme="majorBidi" w:cstheme="majorBidi"/>
          <w:bCs/>
          <w:sz w:val="22"/>
        </w:rPr>
        <w:t xml:space="preserve">, the F value is calculated at 5,134 with a significant level of 0.013 &lt; 0.05 which means that the independent variables, namely </w:t>
      </w:r>
      <w:r w:rsidRPr="00FF0ABB">
        <w:rPr>
          <w:rFonts w:asciiTheme="majorBidi" w:hAnsiTheme="majorBidi" w:cstheme="majorBidi"/>
          <w:bCs/>
          <w:i/>
          <w:iCs/>
          <w:sz w:val="22"/>
        </w:rPr>
        <w:t>Total Asset Turnover</w:t>
      </w:r>
      <w:r w:rsidRPr="00FF0ABB">
        <w:rPr>
          <w:rFonts w:asciiTheme="majorBidi" w:hAnsiTheme="majorBidi" w:cstheme="majorBidi"/>
          <w:bCs/>
          <w:sz w:val="22"/>
        </w:rPr>
        <w:t xml:space="preserve"> (TATO) and </w:t>
      </w:r>
      <w:r w:rsidRPr="00FF0ABB">
        <w:rPr>
          <w:rFonts w:asciiTheme="majorBidi" w:hAnsiTheme="majorBidi" w:cstheme="majorBidi"/>
          <w:bCs/>
          <w:i/>
          <w:iCs/>
          <w:sz w:val="22"/>
        </w:rPr>
        <w:t xml:space="preserve">Return </w:t>
      </w:r>
      <w:proofErr w:type="gramStart"/>
      <w:r w:rsidRPr="00FF0ABB">
        <w:rPr>
          <w:rFonts w:asciiTheme="majorBidi" w:hAnsiTheme="majorBidi" w:cstheme="majorBidi"/>
          <w:bCs/>
          <w:i/>
          <w:iCs/>
          <w:sz w:val="22"/>
        </w:rPr>
        <w:t>On</w:t>
      </w:r>
      <w:proofErr w:type="gramEnd"/>
      <w:r w:rsidRPr="00FF0ABB">
        <w:rPr>
          <w:rFonts w:asciiTheme="majorBidi" w:hAnsiTheme="majorBidi" w:cstheme="majorBidi"/>
          <w:bCs/>
          <w:i/>
          <w:iCs/>
          <w:sz w:val="22"/>
        </w:rPr>
        <w:t xml:space="preserve"> Asset</w:t>
      </w:r>
      <w:r w:rsidRPr="00FF0ABB">
        <w:rPr>
          <w:rFonts w:asciiTheme="majorBidi" w:hAnsiTheme="majorBidi" w:cstheme="majorBidi"/>
          <w:bCs/>
          <w:sz w:val="22"/>
        </w:rPr>
        <w:t xml:space="preserve"> (ROA) simultaneously affect the dependent variable, namely profit growth because the significance is less than 0.05 so that the multiple linear regression model is suitable for research.</w:t>
      </w:r>
    </w:p>
    <w:p w14:paraId="21944611" w14:textId="77777777" w:rsidR="008C5043" w:rsidRDefault="008C5043" w:rsidP="008C5043">
      <w:pPr>
        <w:adjustRightInd w:val="0"/>
        <w:spacing w:line="245" w:lineRule="auto"/>
        <w:rPr>
          <w:rFonts w:ascii="Garamond" w:hAnsi="Garamond" w:cs="Segoe UI"/>
          <w:b/>
          <w:sz w:val="26"/>
          <w:szCs w:val="26"/>
        </w:rPr>
      </w:pPr>
    </w:p>
    <w:p w14:paraId="5945EF62" w14:textId="35B7AC78" w:rsidR="008C5043" w:rsidRPr="00B3560B" w:rsidRDefault="008C5043" w:rsidP="008C5043">
      <w:pPr>
        <w:adjustRightInd w:val="0"/>
        <w:spacing w:line="245" w:lineRule="auto"/>
        <w:rPr>
          <w:rFonts w:asciiTheme="majorBidi" w:hAnsiTheme="majorBidi" w:cstheme="majorBidi"/>
          <w:bCs/>
          <w:sz w:val="22"/>
        </w:rPr>
      </w:pPr>
      <w:r w:rsidRPr="00B3560B">
        <w:rPr>
          <w:rFonts w:asciiTheme="majorBidi" w:hAnsiTheme="majorBidi" w:cstheme="majorBidi"/>
          <w:bCs/>
          <w:sz w:val="22"/>
        </w:rPr>
        <w:t xml:space="preserve">Coefficient </w:t>
      </w:r>
      <w:r w:rsidR="00B3560B" w:rsidRPr="00B3560B">
        <w:rPr>
          <w:rFonts w:asciiTheme="majorBidi" w:hAnsiTheme="majorBidi" w:cstheme="majorBidi"/>
          <w:bCs/>
          <w:sz w:val="22"/>
        </w:rPr>
        <w:t>of determination test</w:t>
      </w:r>
    </w:p>
    <w:p w14:paraId="29FE2887" w14:textId="77777777" w:rsidR="00FF0ABB" w:rsidRPr="00FF0ABB" w:rsidRDefault="008C5043" w:rsidP="00B3560B">
      <w:pPr>
        <w:adjustRightInd w:val="0"/>
        <w:spacing w:line="245" w:lineRule="auto"/>
        <w:ind w:firstLine="567"/>
        <w:rPr>
          <w:rFonts w:asciiTheme="majorBidi" w:hAnsiTheme="majorBidi" w:cstheme="majorBidi"/>
          <w:bCs/>
          <w:sz w:val="22"/>
        </w:rPr>
      </w:pPr>
      <w:r w:rsidRPr="00FF0ABB">
        <w:rPr>
          <w:rFonts w:asciiTheme="majorBidi" w:hAnsiTheme="majorBidi" w:cstheme="majorBidi"/>
          <w:bCs/>
          <w:sz w:val="22"/>
        </w:rPr>
        <w:t xml:space="preserve">The determination coefficient test aims to describe the extent to which independent variables can affect dependent variables, which are measured through the adjusted R-Squared value. In other words, this test shows the proportion of variation in the dependent variable that can be explained by the independent variable in the regression model. </w:t>
      </w:r>
    </w:p>
    <w:p w14:paraId="4D23385A" w14:textId="77777777" w:rsidR="00B3560B" w:rsidRDefault="00B3560B" w:rsidP="00FF0ABB">
      <w:pPr>
        <w:adjustRightInd w:val="0"/>
        <w:spacing w:line="245" w:lineRule="auto"/>
        <w:rPr>
          <w:rFonts w:asciiTheme="majorBidi" w:hAnsiTheme="majorBidi" w:cstheme="majorBidi"/>
          <w:b/>
          <w:sz w:val="22"/>
        </w:rPr>
      </w:pPr>
    </w:p>
    <w:p w14:paraId="1FED711F" w14:textId="0B0A3F07" w:rsidR="00FF0ABB" w:rsidRPr="00FF0ABB" w:rsidRDefault="00B3560B" w:rsidP="00D8270C">
      <w:pPr>
        <w:adjustRightInd w:val="0"/>
        <w:spacing w:line="245" w:lineRule="auto"/>
        <w:jc w:val="center"/>
        <w:rPr>
          <w:rFonts w:asciiTheme="majorBidi" w:hAnsiTheme="majorBidi" w:cstheme="majorBidi"/>
          <w:b/>
          <w:sz w:val="22"/>
        </w:rPr>
      </w:pPr>
      <w:r w:rsidRPr="00FF0ABB">
        <w:rPr>
          <w:rFonts w:asciiTheme="majorBidi" w:hAnsiTheme="majorBidi" w:cstheme="majorBidi"/>
          <w:b/>
          <w:sz w:val="22"/>
        </w:rPr>
        <w:t xml:space="preserve">Table </w:t>
      </w:r>
      <w:r w:rsidR="00D8270C">
        <w:rPr>
          <w:rFonts w:asciiTheme="majorBidi" w:hAnsiTheme="majorBidi" w:cstheme="majorBidi"/>
          <w:b/>
          <w:sz w:val="22"/>
        </w:rPr>
        <w:t>8</w:t>
      </w:r>
      <w:r w:rsidRPr="00FF0ABB">
        <w:rPr>
          <w:rFonts w:asciiTheme="majorBidi" w:hAnsiTheme="majorBidi" w:cstheme="majorBidi"/>
          <w:b/>
          <w:sz w:val="22"/>
        </w:rPr>
        <w:t>. Coefficient of Determination</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904"/>
        <w:gridCol w:w="891"/>
        <w:gridCol w:w="1348"/>
        <w:gridCol w:w="2527"/>
        <w:gridCol w:w="3350"/>
      </w:tblGrid>
      <w:tr w:rsidR="00B3560B" w:rsidRPr="00B3560B" w14:paraId="48BDAB95" w14:textId="77777777" w:rsidTr="00B3560B">
        <w:trPr>
          <w:cantSplit/>
          <w:jc w:val="center"/>
        </w:trPr>
        <w:tc>
          <w:tcPr>
            <w:tcW w:w="501" w:type="pct"/>
            <w:shd w:val="clear" w:color="auto" w:fill="auto"/>
            <w:vAlign w:val="bottom"/>
          </w:tcPr>
          <w:p w14:paraId="34BF9F87" w14:textId="2AB6C05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Type</w:t>
            </w:r>
          </w:p>
        </w:tc>
        <w:tc>
          <w:tcPr>
            <w:tcW w:w="494" w:type="pct"/>
            <w:shd w:val="clear" w:color="auto" w:fill="auto"/>
            <w:vAlign w:val="bottom"/>
          </w:tcPr>
          <w:p w14:paraId="3657BD5C"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R</w:t>
            </w:r>
          </w:p>
        </w:tc>
        <w:tc>
          <w:tcPr>
            <w:tcW w:w="747" w:type="pct"/>
            <w:shd w:val="clear" w:color="auto" w:fill="auto"/>
            <w:vAlign w:val="bottom"/>
          </w:tcPr>
          <w:p w14:paraId="5F08388E"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R Square</w:t>
            </w:r>
          </w:p>
        </w:tc>
        <w:tc>
          <w:tcPr>
            <w:tcW w:w="1401" w:type="pct"/>
            <w:shd w:val="clear" w:color="auto" w:fill="auto"/>
            <w:vAlign w:val="bottom"/>
          </w:tcPr>
          <w:p w14:paraId="596E7A06"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Adjusted R Square</w:t>
            </w:r>
          </w:p>
        </w:tc>
        <w:tc>
          <w:tcPr>
            <w:tcW w:w="1857" w:type="pct"/>
            <w:shd w:val="clear" w:color="auto" w:fill="auto"/>
            <w:vAlign w:val="bottom"/>
          </w:tcPr>
          <w:p w14:paraId="7E4C1B3B"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Std. Error of the Estimate</w:t>
            </w:r>
          </w:p>
        </w:tc>
      </w:tr>
      <w:tr w:rsidR="00B3560B" w:rsidRPr="00B3560B" w14:paraId="582B8B57" w14:textId="77777777" w:rsidTr="00B3560B">
        <w:trPr>
          <w:cantSplit/>
          <w:jc w:val="center"/>
        </w:trPr>
        <w:tc>
          <w:tcPr>
            <w:tcW w:w="501" w:type="pct"/>
            <w:shd w:val="clear" w:color="auto" w:fill="auto"/>
          </w:tcPr>
          <w:p w14:paraId="2F6C446D"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1</w:t>
            </w:r>
          </w:p>
        </w:tc>
        <w:tc>
          <w:tcPr>
            <w:tcW w:w="494" w:type="pct"/>
            <w:shd w:val="clear" w:color="auto" w:fill="auto"/>
          </w:tcPr>
          <w:p w14:paraId="6789E682"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.525a</w:t>
            </w:r>
          </w:p>
        </w:tc>
        <w:tc>
          <w:tcPr>
            <w:tcW w:w="747" w:type="pct"/>
            <w:shd w:val="clear" w:color="auto" w:fill="auto"/>
          </w:tcPr>
          <w:p w14:paraId="305CEC0F"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.276</w:t>
            </w:r>
          </w:p>
        </w:tc>
        <w:tc>
          <w:tcPr>
            <w:tcW w:w="1401" w:type="pct"/>
            <w:shd w:val="clear" w:color="auto" w:fill="auto"/>
          </w:tcPr>
          <w:p w14:paraId="77D8C553"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.222</w:t>
            </w:r>
          </w:p>
        </w:tc>
        <w:tc>
          <w:tcPr>
            <w:tcW w:w="1857" w:type="pct"/>
            <w:shd w:val="clear" w:color="auto" w:fill="auto"/>
          </w:tcPr>
          <w:p w14:paraId="5217051A"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8"/>
                <w:szCs w:val="18"/>
              </w:rPr>
            </w:pPr>
            <w:r w:rsidRPr="00B3560B">
              <w:rPr>
                <w:rFonts w:asciiTheme="majorBidi" w:eastAsiaTheme="minorHAnsi" w:hAnsiTheme="majorBidi" w:cstheme="majorBidi"/>
                <w:sz w:val="18"/>
                <w:szCs w:val="18"/>
              </w:rPr>
              <w:t>23.73867</w:t>
            </w:r>
          </w:p>
        </w:tc>
      </w:tr>
    </w:tbl>
    <w:p w14:paraId="3CE7B3E7" w14:textId="77777777" w:rsidR="00FF0ABB" w:rsidRPr="00FF0ABB" w:rsidRDefault="00FF0ABB" w:rsidP="00FF0ABB">
      <w:pPr>
        <w:adjustRightInd w:val="0"/>
        <w:spacing w:line="245" w:lineRule="auto"/>
        <w:ind w:firstLine="375"/>
        <w:rPr>
          <w:rFonts w:asciiTheme="majorBidi" w:hAnsiTheme="majorBidi" w:cstheme="majorBidi"/>
          <w:bCs/>
          <w:sz w:val="22"/>
        </w:rPr>
      </w:pPr>
    </w:p>
    <w:p w14:paraId="731457B1" w14:textId="38203136" w:rsidR="008C5043" w:rsidRPr="00FF0ABB" w:rsidRDefault="008C5043" w:rsidP="00B3560B">
      <w:pPr>
        <w:adjustRightInd w:val="0"/>
        <w:spacing w:line="245" w:lineRule="auto"/>
        <w:ind w:firstLine="567"/>
        <w:rPr>
          <w:rFonts w:asciiTheme="majorBidi" w:hAnsiTheme="majorBidi" w:cstheme="majorBidi"/>
          <w:bCs/>
          <w:sz w:val="22"/>
        </w:rPr>
      </w:pPr>
      <w:r w:rsidRPr="00FF0ABB">
        <w:rPr>
          <w:rFonts w:asciiTheme="majorBidi" w:hAnsiTheme="majorBidi" w:cstheme="majorBidi"/>
          <w:bCs/>
          <w:sz w:val="22"/>
        </w:rPr>
        <w:t>Based on</w:t>
      </w:r>
      <w:r w:rsidR="00B3560B">
        <w:rPr>
          <w:rFonts w:asciiTheme="majorBidi" w:hAnsiTheme="majorBidi" w:cstheme="majorBidi"/>
          <w:bCs/>
          <w:sz w:val="22"/>
        </w:rPr>
        <w:t xml:space="preserve"> </w:t>
      </w:r>
      <w:r w:rsidR="00B3560B">
        <w:rPr>
          <w:rFonts w:asciiTheme="majorBidi" w:hAnsiTheme="majorBidi" w:cstheme="majorBidi"/>
          <w:sz w:val="22"/>
        </w:rPr>
        <w:t xml:space="preserve">Table </w:t>
      </w:r>
      <w:r w:rsidR="00D8270C">
        <w:rPr>
          <w:rFonts w:asciiTheme="majorBidi" w:hAnsiTheme="majorBidi" w:cstheme="majorBidi"/>
          <w:sz w:val="22"/>
        </w:rPr>
        <w:t>8</w:t>
      </w:r>
      <w:r w:rsidRPr="00FF0ABB">
        <w:rPr>
          <w:rFonts w:asciiTheme="majorBidi" w:hAnsiTheme="majorBidi" w:cstheme="majorBidi"/>
          <w:sz w:val="22"/>
        </w:rPr>
        <w:t xml:space="preserve">, the value of the determination coefficient (R-squared) obtained is 0.276 or 27.6%, indicating </w:t>
      </w:r>
      <w:proofErr w:type="gramStart"/>
      <w:r w:rsidRPr="00FF0ABB">
        <w:rPr>
          <w:rFonts w:asciiTheme="majorBidi" w:hAnsiTheme="majorBidi" w:cstheme="majorBidi"/>
          <w:sz w:val="22"/>
        </w:rPr>
        <w:t>that  the</w:t>
      </w:r>
      <w:proofErr w:type="gramEnd"/>
      <w:r w:rsidRPr="00FF0ABB">
        <w:rPr>
          <w:rFonts w:asciiTheme="majorBidi" w:hAnsiTheme="majorBidi" w:cstheme="majorBidi"/>
          <w:sz w:val="22"/>
        </w:rPr>
        <w:t xml:space="preserve"> </w:t>
      </w:r>
      <w:r w:rsidRPr="00FF0ABB">
        <w:rPr>
          <w:rFonts w:asciiTheme="majorBidi" w:hAnsiTheme="majorBidi" w:cstheme="majorBidi"/>
          <w:i/>
          <w:iCs/>
          <w:sz w:val="22"/>
        </w:rPr>
        <w:t>Total Asset Turnover</w:t>
      </w:r>
      <w:r w:rsidRPr="00FF0ABB">
        <w:rPr>
          <w:rFonts w:asciiTheme="majorBidi" w:hAnsiTheme="majorBidi" w:cstheme="majorBidi"/>
          <w:sz w:val="22"/>
        </w:rPr>
        <w:t xml:space="preserve"> (TATO) </w:t>
      </w:r>
      <w:r w:rsidRPr="00FF0ABB">
        <w:rPr>
          <w:rFonts w:asciiTheme="majorBidi" w:hAnsiTheme="majorBidi" w:cstheme="majorBidi"/>
          <w:i/>
          <w:iCs/>
          <w:sz w:val="22"/>
        </w:rPr>
        <w:t>and Return on Asset</w:t>
      </w:r>
      <w:r w:rsidRPr="00FF0ABB">
        <w:rPr>
          <w:rFonts w:asciiTheme="majorBidi" w:hAnsiTheme="majorBidi" w:cstheme="majorBidi"/>
          <w:sz w:val="22"/>
        </w:rPr>
        <w:t xml:space="preserve"> (ROA) variables can explain 27.6% of the changes that occur in the profit growth variable. In other words, although TATO and ROA contribute to profit growth, there are still other factors outside of these two variables that also affect changes in the company's profit growth.</w:t>
      </w:r>
    </w:p>
    <w:p w14:paraId="3BC5B85C" w14:textId="6E75234D" w:rsidR="008C5043" w:rsidRPr="00FF0ABB" w:rsidRDefault="008C5043" w:rsidP="008C5043">
      <w:pPr>
        <w:adjustRightInd w:val="0"/>
        <w:spacing w:line="245" w:lineRule="auto"/>
        <w:ind w:firstLine="375"/>
        <w:rPr>
          <w:rFonts w:asciiTheme="majorBidi" w:hAnsiTheme="majorBidi" w:cstheme="majorBidi"/>
          <w:bCs/>
          <w:sz w:val="22"/>
        </w:rPr>
      </w:pPr>
    </w:p>
    <w:p w14:paraId="59A4E22B" w14:textId="5975C534" w:rsidR="00FF0ABB" w:rsidRPr="00FF0ABB" w:rsidRDefault="00FF0ABB" w:rsidP="00FF0ABB">
      <w:pPr>
        <w:adjustRightInd w:val="0"/>
        <w:spacing w:line="245" w:lineRule="auto"/>
        <w:rPr>
          <w:rFonts w:asciiTheme="majorBidi" w:hAnsiTheme="majorBidi" w:cstheme="majorBidi"/>
          <w:sz w:val="22"/>
        </w:rPr>
      </w:pPr>
      <w:r w:rsidRPr="00FF0ABB">
        <w:rPr>
          <w:rFonts w:asciiTheme="majorBidi" w:hAnsiTheme="majorBidi" w:cstheme="majorBidi"/>
          <w:b/>
          <w:sz w:val="22"/>
        </w:rPr>
        <w:t>Multiple Regression Analysis Test</w:t>
      </w:r>
    </w:p>
    <w:p w14:paraId="161450E4" w14:textId="313125E6" w:rsidR="00FF0ABB" w:rsidRPr="00FF0ABB" w:rsidRDefault="00FF0ABB" w:rsidP="00B3560B">
      <w:pPr>
        <w:adjustRightInd w:val="0"/>
        <w:spacing w:line="245" w:lineRule="auto"/>
        <w:ind w:firstLine="567"/>
        <w:rPr>
          <w:rFonts w:asciiTheme="majorBidi" w:hAnsiTheme="majorBidi" w:cstheme="majorBidi"/>
          <w:bCs/>
          <w:sz w:val="22"/>
        </w:rPr>
      </w:pPr>
      <w:r w:rsidRPr="00FF0ABB">
        <w:rPr>
          <w:rFonts w:asciiTheme="majorBidi" w:hAnsiTheme="majorBidi" w:cstheme="majorBidi"/>
          <w:bCs/>
          <w:sz w:val="22"/>
        </w:rPr>
        <w:t xml:space="preserve">The multiple linear regression analysis test is used to measure the </w:t>
      </w:r>
      <w:proofErr w:type="gramStart"/>
      <w:r w:rsidRPr="00FF0ABB">
        <w:rPr>
          <w:rFonts w:asciiTheme="majorBidi" w:hAnsiTheme="majorBidi" w:cstheme="majorBidi"/>
          <w:bCs/>
          <w:sz w:val="22"/>
        </w:rPr>
        <w:t>extent  of</w:t>
      </w:r>
      <w:proofErr w:type="gramEnd"/>
      <w:r w:rsidRPr="00FF0ABB">
        <w:rPr>
          <w:rFonts w:asciiTheme="majorBidi" w:hAnsiTheme="majorBidi" w:cstheme="majorBidi"/>
          <w:bCs/>
          <w:sz w:val="22"/>
        </w:rPr>
        <w:t xml:space="preserve"> </w:t>
      </w:r>
      <w:r w:rsidRPr="00FF0ABB">
        <w:rPr>
          <w:rFonts w:asciiTheme="majorBidi" w:hAnsiTheme="majorBidi" w:cstheme="majorBidi"/>
          <w:sz w:val="22"/>
        </w:rPr>
        <w:t xml:space="preserve">the influence of independent variables on dependent variables. The following are the results of multiple linear regression analysis conducted using SPSS software version 27: </w:t>
      </w:r>
    </w:p>
    <w:p w14:paraId="596364A2" w14:textId="77777777" w:rsidR="003E2A70" w:rsidRDefault="003E2A70" w:rsidP="003E2A70">
      <w:pPr>
        <w:adjustRightInd w:val="0"/>
        <w:ind w:firstLine="567"/>
        <w:rPr>
          <w:rFonts w:asciiTheme="majorBidi" w:eastAsiaTheme="minorHAnsi" w:hAnsiTheme="majorBidi" w:cstheme="majorBidi"/>
          <w:sz w:val="22"/>
        </w:rPr>
      </w:pPr>
      <w:r w:rsidRPr="00FF0ABB">
        <w:rPr>
          <w:rFonts w:asciiTheme="majorBidi" w:hAnsiTheme="majorBidi" w:cstheme="majorBidi"/>
          <w:bCs/>
          <w:sz w:val="22"/>
        </w:rPr>
        <w:t xml:space="preserve">Based on </w:t>
      </w:r>
      <w:r>
        <w:rPr>
          <w:rFonts w:asciiTheme="majorBidi" w:eastAsiaTheme="minorHAnsi" w:hAnsiTheme="majorBidi" w:cstheme="majorBidi"/>
          <w:sz w:val="22"/>
        </w:rPr>
        <w:t>Table 9</w:t>
      </w:r>
      <w:r w:rsidRPr="00FF0ABB">
        <w:rPr>
          <w:rFonts w:asciiTheme="majorBidi" w:eastAsiaTheme="minorHAnsi" w:hAnsiTheme="majorBidi" w:cstheme="majorBidi"/>
          <w:sz w:val="22"/>
        </w:rPr>
        <w:t>, the regression equation is obtained:</w:t>
      </w:r>
    </w:p>
    <w:p w14:paraId="293E1993" w14:textId="77777777" w:rsidR="003E2A70" w:rsidRPr="00FF0ABB" w:rsidRDefault="003E2A70" w:rsidP="003E2A70">
      <w:pPr>
        <w:adjustRightInd w:val="0"/>
        <w:ind w:left="567"/>
        <w:rPr>
          <w:rFonts w:asciiTheme="majorBidi" w:eastAsiaTheme="minorHAnsi" w:hAnsiTheme="majorBidi" w:cstheme="majorBidi"/>
          <w:sz w:val="22"/>
        </w:rPr>
      </w:pPr>
      <w:r w:rsidRPr="00FF0ABB">
        <w:rPr>
          <w:rFonts w:asciiTheme="majorBidi" w:eastAsiaTheme="minorHAnsi" w:hAnsiTheme="majorBidi" w:cstheme="majorBidi"/>
          <w:sz w:val="22"/>
        </w:rPr>
        <w:t>Y = a + b1 (X1) + b2 (X2)</w:t>
      </w:r>
    </w:p>
    <w:p w14:paraId="4E67DFC3" w14:textId="77777777" w:rsidR="003E2A70" w:rsidRDefault="003E2A70" w:rsidP="003E2A70">
      <w:pPr>
        <w:adjustRightInd w:val="0"/>
        <w:ind w:left="567"/>
        <w:rPr>
          <w:rFonts w:asciiTheme="majorBidi" w:eastAsiaTheme="minorHAnsi" w:hAnsiTheme="majorBidi" w:cstheme="majorBidi"/>
          <w:sz w:val="22"/>
        </w:rPr>
      </w:pPr>
      <w:r w:rsidRPr="00FF0ABB">
        <w:rPr>
          <w:rFonts w:asciiTheme="majorBidi" w:eastAsiaTheme="minorHAnsi" w:hAnsiTheme="majorBidi" w:cstheme="majorBidi"/>
          <w:sz w:val="22"/>
        </w:rPr>
        <w:t>PL = -2.477 – 36.925 (TATO) + 5.675 (ROA)</w:t>
      </w:r>
    </w:p>
    <w:p w14:paraId="19EADCCC" w14:textId="77777777" w:rsidR="00B3560B" w:rsidRDefault="00B3560B" w:rsidP="00FF0ABB">
      <w:pPr>
        <w:adjustRightInd w:val="0"/>
        <w:jc w:val="center"/>
        <w:rPr>
          <w:rFonts w:asciiTheme="majorBidi" w:hAnsiTheme="majorBidi" w:cstheme="majorBidi"/>
          <w:bCs/>
          <w:sz w:val="22"/>
        </w:rPr>
      </w:pPr>
    </w:p>
    <w:p w14:paraId="4E512295" w14:textId="6FF3B731" w:rsidR="00FF0ABB" w:rsidRPr="00FF0ABB" w:rsidRDefault="00FF0ABB" w:rsidP="00FF0ABB">
      <w:pPr>
        <w:adjustRightInd w:val="0"/>
        <w:jc w:val="center"/>
        <w:rPr>
          <w:rFonts w:asciiTheme="majorBidi" w:eastAsiaTheme="minorHAnsi" w:hAnsiTheme="majorBidi" w:cstheme="majorBidi"/>
          <w:b/>
          <w:bCs/>
          <w:sz w:val="22"/>
        </w:rPr>
      </w:pPr>
      <w:r w:rsidRPr="00FF0ABB">
        <w:rPr>
          <w:rFonts w:asciiTheme="majorBidi" w:eastAsiaTheme="minorHAnsi" w:hAnsiTheme="majorBidi" w:cstheme="majorBidi"/>
          <w:b/>
          <w:bCs/>
          <w:sz w:val="22"/>
        </w:rPr>
        <w:lastRenderedPageBreak/>
        <w:t xml:space="preserve">Table </w:t>
      </w:r>
      <w:r w:rsidR="00D8270C">
        <w:rPr>
          <w:rFonts w:asciiTheme="majorBidi" w:eastAsiaTheme="minorHAnsi" w:hAnsiTheme="majorBidi" w:cstheme="majorBidi"/>
          <w:b/>
          <w:bCs/>
          <w:sz w:val="22"/>
        </w:rPr>
        <w:t>9</w:t>
      </w:r>
      <w:r w:rsidRPr="00FF0ABB">
        <w:rPr>
          <w:rFonts w:asciiTheme="majorBidi" w:eastAsiaTheme="minorHAnsi" w:hAnsiTheme="majorBidi" w:cstheme="majorBidi"/>
          <w:b/>
          <w:bCs/>
          <w:sz w:val="22"/>
        </w:rPr>
        <w:t>. Multiple Linear Regression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6"/>
        <w:gridCol w:w="1257"/>
        <w:gridCol w:w="1380"/>
        <w:gridCol w:w="1708"/>
        <w:gridCol w:w="2836"/>
        <w:gridCol w:w="875"/>
        <w:gridCol w:w="648"/>
      </w:tblGrid>
      <w:tr w:rsidR="00B3560B" w:rsidRPr="00B3560B" w14:paraId="71BB8C19" w14:textId="77777777" w:rsidTr="00B3560B">
        <w:trPr>
          <w:cantSplit/>
        </w:trPr>
        <w:tc>
          <w:tcPr>
            <w:tcW w:w="872" w:type="pct"/>
            <w:gridSpan w:val="2"/>
            <w:vMerge w:val="restart"/>
            <w:tcBorders>
              <w:left w:val="nil"/>
              <w:right w:val="nil"/>
            </w:tcBorders>
            <w:shd w:val="clear" w:color="auto" w:fill="auto"/>
            <w:vAlign w:val="bottom"/>
          </w:tcPr>
          <w:p w14:paraId="2608F11B" w14:textId="77777777" w:rsidR="00FF0ABB" w:rsidRPr="00B3560B" w:rsidRDefault="00FF0ABB" w:rsidP="00B3560B">
            <w:pPr>
              <w:adjustRightInd w:val="0"/>
              <w:spacing w:line="276" w:lineRule="auto"/>
              <w:ind w:left="60" w:right="60"/>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Type</w:t>
            </w:r>
          </w:p>
        </w:tc>
        <w:tc>
          <w:tcPr>
            <w:tcW w:w="1711" w:type="pct"/>
            <w:gridSpan w:val="2"/>
            <w:tcBorders>
              <w:left w:val="nil"/>
              <w:right w:val="nil"/>
            </w:tcBorders>
            <w:shd w:val="clear" w:color="auto" w:fill="auto"/>
            <w:vAlign w:val="bottom"/>
          </w:tcPr>
          <w:p w14:paraId="401654FA"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Unstandardized Coefficients</w:t>
            </w:r>
          </w:p>
        </w:tc>
        <w:tc>
          <w:tcPr>
            <w:tcW w:w="1572" w:type="pct"/>
            <w:tcBorders>
              <w:left w:val="nil"/>
              <w:right w:val="nil"/>
            </w:tcBorders>
            <w:shd w:val="clear" w:color="auto" w:fill="auto"/>
            <w:vAlign w:val="bottom"/>
          </w:tcPr>
          <w:p w14:paraId="33C6CF31"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Standardized Coefficients</w:t>
            </w:r>
          </w:p>
        </w:tc>
        <w:tc>
          <w:tcPr>
            <w:tcW w:w="485" w:type="pct"/>
            <w:vMerge w:val="restart"/>
            <w:tcBorders>
              <w:left w:val="nil"/>
              <w:right w:val="nil"/>
            </w:tcBorders>
            <w:shd w:val="clear" w:color="auto" w:fill="auto"/>
            <w:vAlign w:val="bottom"/>
          </w:tcPr>
          <w:p w14:paraId="6D075281"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t</w:t>
            </w:r>
          </w:p>
        </w:tc>
        <w:tc>
          <w:tcPr>
            <w:tcW w:w="359" w:type="pct"/>
            <w:vMerge w:val="restart"/>
            <w:tcBorders>
              <w:left w:val="nil"/>
              <w:right w:val="nil"/>
            </w:tcBorders>
            <w:shd w:val="clear" w:color="auto" w:fill="auto"/>
            <w:vAlign w:val="bottom"/>
          </w:tcPr>
          <w:p w14:paraId="4CF5188C"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Sig.</w:t>
            </w:r>
          </w:p>
        </w:tc>
      </w:tr>
      <w:tr w:rsidR="00B3560B" w:rsidRPr="00B3560B" w14:paraId="4B8D1384" w14:textId="77777777" w:rsidTr="00B3560B">
        <w:trPr>
          <w:cantSplit/>
        </w:trPr>
        <w:tc>
          <w:tcPr>
            <w:tcW w:w="872" w:type="pct"/>
            <w:gridSpan w:val="2"/>
            <w:vMerge/>
            <w:tcBorders>
              <w:left w:val="nil"/>
              <w:right w:val="nil"/>
            </w:tcBorders>
            <w:shd w:val="clear" w:color="auto" w:fill="auto"/>
            <w:vAlign w:val="bottom"/>
          </w:tcPr>
          <w:p w14:paraId="42FA81BC" w14:textId="77777777" w:rsidR="00FF0ABB" w:rsidRPr="00B3560B" w:rsidRDefault="00FF0ABB" w:rsidP="00B3560B">
            <w:pPr>
              <w:adjustRightInd w:val="0"/>
              <w:spacing w:line="276" w:lineRule="auto"/>
              <w:rPr>
                <w:rFonts w:asciiTheme="majorBidi" w:eastAsiaTheme="minorHAnsi" w:hAnsiTheme="majorBidi" w:cstheme="majorBidi"/>
                <w:sz w:val="16"/>
                <w:szCs w:val="16"/>
              </w:rPr>
            </w:pPr>
          </w:p>
        </w:tc>
        <w:tc>
          <w:tcPr>
            <w:tcW w:w="765" w:type="pct"/>
            <w:tcBorders>
              <w:left w:val="nil"/>
              <w:right w:val="nil"/>
            </w:tcBorders>
            <w:shd w:val="clear" w:color="auto" w:fill="auto"/>
            <w:vAlign w:val="bottom"/>
          </w:tcPr>
          <w:p w14:paraId="1F4FDD72"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B</w:t>
            </w:r>
          </w:p>
        </w:tc>
        <w:tc>
          <w:tcPr>
            <w:tcW w:w="947" w:type="pct"/>
            <w:tcBorders>
              <w:left w:val="nil"/>
              <w:right w:val="nil"/>
            </w:tcBorders>
            <w:shd w:val="clear" w:color="auto" w:fill="auto"/>
            <w:vAlign w:val="bottom"/>
          </w:tcPr>
          <w:p w14:paraId="55EF1137"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Std. Error</w:t>
            </w:r>
          </w:p>
        </w:tc>
        <w:tc>
          <w:tcPr>
            <w:tcW w:w="1572" w:type="pct"/>
            <w:tcBorders>
              <w:left w:val="nil"/>
              <w:right w:val="nil"/>
            </w:tcBorders>
            <w:shd w:val="clear" w:color="auto" w:fill="auto"/>
            <w:vAlign w:val="bottom"/>
          </w:tcPr>
          <w:p w14:paraId="4F744AAA" w14:textId="77777777" w:rsidR="00FF0ABB" w:rsidRPr="00B3560B" w:rsidRDefault="00FF0ABB" w:rsidP="00B3560B">
            <w:pPr>
              <w:adjustRightInd w:val="0"/>
              <w:spacing w:line="276" w:lineRule="auto"/>
              <w:ind w:left="60" w:right="60"/>
              <w:jc w:val="center"/>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Beta</w:t>
            </w:r>
          </w:p>
        </w:tc>
        <w:tc>
          <w:tcPr>
            <w:tcW w:w="485" w:type="pct"/>
            <w:vMerge/>
            <w:tcBorders>
              <w:left w:val="nil"/>
              <w:right w:val="nil"/>
            </w:tcBorders>
            <w:shd w:val="clear" w:color="auto" w:fill="auto"/>
            <w:vAlign w:val="bottom"/>
          </w:tcPr>
          <w:p w14:paraId="3B6133E0" w14:textId="77777777" w:rsidR="00FF0ABB" w:rsidRPr="00B3560B" w:rsidRDefault="00FF0ABB" w:rsidP="00B3560B">
            <w:pPr>
              <w:adjustRightInd w:val="0"/>
              <w:spacing w:line="276" w:lineRule="auto"/>
              <w:rPr>
                <w:rFonts w:asciiTheme="majorBidi" w:eastAsiaTheme="minorHAnsi" w:hAnsiTheme="majorBidi" w:cstheme="majorBidi"/>
                <w:sz w:val="16"/>
                <w:szCs w:val="16"/>
              </w:rPr>
            </w:pPr>
          </w:p>
        </w:tc>
        <w:tc>
          <w:tcPr>
            <w:tcW w:w="359" w:type="pct"/>
            <w:vMerge/>
            <w:tcBorders>
              <w:left w:val="nil"/>
              <w:right w:val="nil"/>
            </w:tcBorders>
            <w:shd w:val="clear" w:color="auto" w:fill="auto"/>
            <w:vAlign w:val="bottom"/>
          </w:tcPr>
          <w:p w14:paraId="1B0FE33B" w14:textId="77777777" w:rsidR="00FF0ABB" w:rsidRPr="00B3560B" w:rsidRDefault="00FF0ABB" w:rsidP="00B3560B">
            <w:pPr>
              <w:adjustRightInd w:val="0"/>
              <w:spacing w:line="276" w:lineRule="auto"/>
              <w:rPr>
                <w:rFonts w:asciiTheme="majorBidi" w:eastAsiaTheme="minorHAnsi" w:hAnsiTheme="majorBidi" w:cstheme="majorBidi"/>
                <w:sz w:val="16"/>
                <w:szCs w:val="16"/>
              </w:rPr>
            </w:pPr>
          </w:p>
        </w:tc>
      </w:tr>
      <w:tr w:rsidR="00B3560B" w:rsidRPr="00B3560B" w14:paraId="338AAA06" w14:textId="77777777" w:rsidTr="00B3560B">
        <w:trPr>
          <w:cantSplit/>
        </w:trPr>
        <w:tc>
          <w:tcPr>
            <w:tcW w:w="175" w:type="pct"/>
            <w:vMerge w:val="restart"/>
            <w:tcBorders>
              <w:left w:val="nil"/>
              <w:right w:val="nil"/>
            </w:tcBorders>
            <w:shd w:val="clear" w:color="auto" w:fill="auto"/>
          </w:tcPr>
          <w:p w14:paraId="7E329AEC" w14:textId="77777777" w:rsidR="00FF0ABB" w:rsidRPr="00B3560B" w:rsidRDefault="00FF0ABB" w:rsidP="00B3560B">
            <w:pPr>
              <w:adjustRightInd w:val="0"/>
              <w:spacing w:line="276" w:lineRule="auto"/>
              <w:ind w:left="60" w:right="60"/>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1</w:t>
            </w:r>
          </w:p>
        </w:tc>
        <w:tc>
          <w:tcPr>
            <w:tcW w:w="697" w:type="pct"/>
            <w:tcBorders>
              <w:left w:val="nil"/>
              <w:right w:val="nil"/>
            </w:tcBorders>
            <w:shd w:val="clear" w:color="auto" w:fill="auto"/>
          </w:tcPr>
          <w:p w14:paraId="766E461E" w14:textId="77777777" w:rsidR="00FF0ABB" w:rsidRPr="00B3560B" w:rsidRDefault="00FF0ABB" w:rsidP="00B3560B">
            <w:pPr>
              <w:adjustRightInd w:val="0"/>
              <w:spacing w:line="276" w:lineRule="auto"/>
              <w:ind w:left="60" w:right="60"/>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(Constant)</w:t>
            </w:r>
          </w:p>
        </w:tc>
        <w:tc>
          <w:tcPr>
            <w:tcW w:w="765" w:type="pct"/>
            <w:tcBorders>
              <w:left w:val="nil"/>
              <w:right w:val="nil"/>
            </w:tcBorders>
            <w:shd w:val="clear" w:color="auto" w:fill="auto"/>
          </w:tcPr>
          <w:p w14:paraId="7F84ECCC"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-2.477</w:t>
            </w:r>
          </w:p>
        </w:tc>
        <w:tc>
          <w:tcPr>
            <w:tcW w:w="947" w:type="pct"/>
            <w:tcBorders>
              <w:left w:val="nil"/>
              <w:right w:val="nil"/>
            </w:tcBorders>
            <w:shd w:val="clear" w:color="auto" w:fill="auto"/>
          </w:tcPr>
          <w:p w14:paraId="297D50B6"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11.395</w:t>
            </w:r>
          </w:p>
        </w:tc>
        <w:tc>
          <w:tcPr>
            <w:tcW w:w="1572" w:type="pct"/>
            <w:tcBorders>
              <w:left w:val="nil"/>
              <w:right w:val="nil"/>
            </w:tcBorders>
            <w:shd w:val="clear" w:color="auto" w:fill="auto"/>
            <w:vAlign w:val="center"/>
          </w:tcPr>
          <w:p w14:paraId="478E20AC" w14:textId="77777777" w:rsidR="00FF0ABB" w:rsidRPr="00B3560B" w:rsidRDefault="00FF0ABB" w:rsidP="00B3560B">
            <w:pPr>
              <w:adjustRightInd w:val="0"/>
              <w:spacing w:line="276" w:lineRule="auto"/>
              <w:rPr>
                <w:rFonts w:asciiTheme="majorBidi" w:eastAsiaTheme="minorHAnsi" w:hAnsiTheme="majorBidi" w:cstheme="majorBidi"/>
                <w:sz w:val="16"/>
                <w:szCs w:val="16"/>
              </w:rPr>
            </w:pPr>
          </w:p>
        </w:tc>
        <w:tc>
          <w:tcPr>
            <w:tcW w:w="485" w:type="pct"/>
            <w:tcBorders>
              <w:left w:val="nil"/>
              <w:right w:val="nil"/>
            </w:tcBorders>
            <w:shd w:val="clear" w:color="auto" w:fill="auto"/>
          </w:tcPr>
          <w:p w14:paraId="3288360F"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-.217</w:t>
            </w:r>
          </w:p>
        </w:tc>
        <w:tc>
          <w:tcPr>
            <w:tcW w:w="359" w:type="pct"/>
            <w:tcBorders>
              <w:left w:val="nil"/>
              <w:right w:val="nil"/>
            </w:tcBorders>
            <w:shd w:val="clear" w:color="auto" w:fill="auto"/>
          </w:tcPr>
          <w:p w14:paraId="2E8EB38B"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.830</w:t>
            </w:r>
          </w:p>
        </w:tc>
      </w:tr>
      <w:tr w:rsidR="00B3560B" w:rsidRPr="00B3560B" w14:paraId="7989BB34" w14:textId="77777777" w:rsidTr="00B3560B">
        <w:trPr>
          <w:cantSplit/>
        </w:trPr>
        <w:tc>
          <w:tcPr>
            <w:tcW w:w="175" w:type="pct"/>
            <w:vMerge/>
            <w:tcBorders>
              <w:left w:val="nil"/>
              <w:right w:val="nil"/>
            </w:tcBorders>
            <w:shd w:val="clear" w:color="auto" w:fill="auto"/>
          </w:tcPr>
          <w:p w14:paraId="69A96971" w14:textId="77777777" w:rsidR="00FF0ABB" w:rsidRPr="00B3560B" w:rsidRDefault="00FF0ABB" w:rsidP="00B3560B">
            <w:pPr>
              <w:adjustRightInd w:val="0"/>
              <w:spacing w:line="276" w:lineRule="auto"/>
              <w:rPr>
                <w:rFonts w:asciiTheme="majorBidi" w:eastAsiaTheme="minorHAnsi" w:hAnsiTheme="majorBidi" w:cstheme="majorBidi"/>
                <w:sz w:val="16"/>
                <w:szCs w:val="16"/>
              </w:rPr>
            </w:pPr>
          </w:p>
        </w:tc>
        <w:tc>
          <w:tcPr>
            <w:tcW w:w="697" w:type="pct"/>
            <w:tcBorders>
              <w:left w:val="nil"/>
              <w:right w:val="nil"/>
            </w:tcBorders>
            <w:shd w:val="clear" w:color="auto" w:fill="auto"/>
          </w:tcPr>
          <w:p w14:paraId="233EF5E9" w14:textId="65346228" w:rsidR="00FF0ABB" w:rsidRPr="00B3560B" w:rsidRDefault="00FF0ABB" w:rsidP="00B3560B">
            <w:pPr>
              <w:adjustRightInd w:val="0"/>
              <w:spacing w:line="276" w:lineRule="auto"/>
              <w:ind w:left="60" w:right="60"/>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TATO</w:t>
            </w:r>
          </w:p>
        </w:tc>
        <w:tc>
          <w:tcPr>
            <w:tcW w:w="765" w:type="pct"/>
            <w:tcBorders>
              <w:left w:val="nil"/>
              <w:right w:val="nil"/>
            </w:tcBorders>
            <w:shd w:val="clear" w:color="auto" w:fill="auto"/>
          </w:tcPr>
          <w:p w14:paraId="416CA7AA"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-36.925</w:t>
            </w:r>
          </w:p>
        </w:tc>
        <w:tc>
          <w:tcPr>
            <w:tcW w:w="947" w:type="pct"/>
            <w:tcBorders>
              <w:left w:val="nil"/>
              <w:right w:val="nil"/>
            </w:tcBorders>
            <w:shd w:val="clear" w:color="auto" w:fill="auto"/>
          </w:tcPr>
          <w:p w14:paraId="0068EB32"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13.902</w:t>
            </w:r>
          </w:p>
        </w:tc>
        <w:tc>
          <w:tcPr>
            <w:tcW w:w="1572" w:type="pct"/>
            <w:tcBorders>
              <w:left w:val="nil"/>
              <w:right w:val="nil"/>
            </w:tcBorders>
            <w:shd w:val="clear" w:color="auto" w:fill="auto"/>
          </w:tcPr>
          <w:p w14:paraId="541386C0"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-.657</w:t>
            </w:r>
          </w:p>
        </w:tc>
        <w:tc>
          <w:tcPr>
            <w:tcW w:w="485" w:type="pct"/>
            <w:tcBorders>
              <w:left w:val="nil"/>
              <w:right w:val="nil"/>
            </w:tcBorders>
            <w:shd w:val="clear" w:color="auto" w:fill="auto"/>
          </w:tcPr>
          <w:p w14:paraId="0C254653"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-2.656</w:t>
            </w:r>
          </w:p>
        </w:tc>
        <w:tc>
          <w:tcPr>
            <w:tcW w:w="359" w:type="pct"/>
            <w:tcBorders>
              <w:left w:val="nil"/>
              <w:right w:val="nil"/>
            </w:tcBorders>
            <w:shd w:val="clear" w:color="auto" w:fill="auto"/>
          </w:tcPr>
          <w:p w14:paraId="0D07A676"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.013</w:t>
            </w:r>
          </w:p>
        </w:tc>
      </w:tr>
      <w:tr w:rsidR="00B3560B" w:rsidRPr="00B3560B" w14:paraId="48B7D49C" w14:textId="77777777" w:rsidTr="00B3560B">
        <w:trPr>
          <w:cantSplit/>
        </w:trPr>
        <w:tc>
          <w:tcPr>
            <w:tcW w:w="175" w:type="pct"/>
            <w:vMerge/>
            <w:tcBorders>
              <w:left w:val="nil"/>
              <w:right w:val="nil"/>
            </w:tcBorders>
            <w:shd w:val="clear" w:color="auto" w:fill="auto"/>
          </w:tcPr>
          <w:p w14:paraId="33DFBEE4" w14:textId="77777777" w:rsidR="00FF0ABB" w:rsidRPr="00B3560B" w:rsidRDefault="00FF0ABB" w:rsidP="00B3560B">
            <w:pPr>
              <w:adjustRightInd w:val="0"/>
              <w:spacing w:line="276" w:lineRule="auto"/>
              <w:rPr>
                <w:rFonts w:asciiTheme="majorBidi" w:eastAsiaTheme="minorHAnsi" w:hAnsiTheme="majorBidi" w:cstheme="majorBidi"/>
                <w:sz w:val="16"/>
                <w:szCs w:val="16"/>
              </w:rPr>
            </w:pPr>
          </w:p>
        </w:tc>
        <w:tc>
          <w:tcPr>
            <w:tcW w:w="697" w:type="pct"/>
            <w:tcBorders>
              <w:left w:val="nil"/>
              <w:right w:val="nil"/>
            </w:tcBorders>
            <w:shd w:val="clear" w:color="auto" w:fill="auto"/>
          </w:tcPr>
          <w:p w14:paraId="29AAF431" w14:textId="77777777" w:rsidR="00FF0ABB" w:rsidRPr="00B3560B" w:rsidRDefault="00FF0ABB" w:rsidP="00B3560B">
            <w:pPr>
              <w:adjustRightInd w:val="0"/>
              <w:spacing w:line="276" w:lineRule="auto"/>
              <w:ind w:left="60" w:right="60"/>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ROA</w:t>
            </w:r>
          </w:p>
        </w:tc>
        <w:tc>
          <w:tcPr>
            <w:tcW w:w="765" w:type="pct"/>
            <w:tcBorders>
              <w:left w:val="nil"/>
              <w:right w:val="nil"/>
            </w:tcBorders>
            <w:shd w:val="clear" w:color="auto" w:fill="auto"/>
          </w:tcPr>
          <w:p w14:paraId="1E66BA98"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5.672</w:t>
            </w:r>
          </w:p>
        </w:tc>
        <w:tc>
          <w:tcPr>
            <w:tcW w:w="947" w:type="pct"/>
            <w:tcBorders>
              <w:left w:val="nil"/>
              <w:right w:val="nil"/>
            </w:tcBorders>
            <w:shd w:val="clear" w:color="auto" w:fill="auto"/>
          </w:tcPr>
          <w:p w14:paraId="661114EF"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1.785</w:t>
            </w:r>
          </w:p>
        </w:tc>
        <w:tc>
          <w:tcPr>
            <w:tcW w:w="1572" w:type="pct"/>
            <w:tcBorders>
              <w:left w:val="nil"/>
              <w:right w:val="nil"/>
            </w:tcBorders>
            <w:shd w:val="clear" w:color="auto" w:fill="auto"/>
          </w:tcPr>
          <w:p w14:paraId="385D0C1C"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.786</w:t>
            </w:r>
          </w:p>
        </w:tc>
        <w:tc>
          <w:tcPr>
            <w:tcW w:w="485" w:type="pct"/>
            <w:tcBorders>
              <w:left w:val="nil"/>
              <w:right w:val="nil"/>
            </w:tcBorders>
            <w:shd w:val="clear" w:color="auto" w:fill="auto"/>
          </w:tcPr>
          <w:p w14:paraId="64A66E9A"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3.177</w:t>
            </w:r>
          </w:p>
        </w:tc>
        <w:tc>
          <w:tcPr>
            <w:tcW w:w="359" w:type="pct"/>
            <w:tcBorders>
              <w:left w:val="nil"/>
              <w:right w:val="nil"/>
            </w:tcBorders>
            <w:shd w:val="clear" w:color="auto" w:fill="auto"/>
          </w:tcPr>
          <w:p w14:paraId="5FEE0161" w14:textId="77777777" w:rsidR="00FF0ABB" w:rsidRPr="00B3560B" w:rsidRDefault="00FF0ABB" w:rsidP="00B3560B">
            <w:pPr>
              <w:adjustRightInd w:val="0"/>
              <w:spacing w:line="276" w:lineRule="auto"/>
              <w:ind w:left="60" w:right="60"/>
              <w:jc w:val="right"/>
              <w:rPr>
                <w:rFonts w:asciiTheme="majorBidi" w:eastAsiaTheme="minorHAnsi" w:hAnsiTheme="majorBidi" w:cstheme="majorBidi"/>
                <w:sz w:val="16"/>
                <w:szCs w:val="16"/>
              </w:rPr>
            </w:pPr>
            <w:r w:rsidRPr="00B3560B">
              <w:rPr>
                <w:rFonts w:asciiTheme="majorBidi" w:eastAsiaTheme="minorHAnsi" w:hAnsiTheme="majorBidi" w:cstheme="majorBidi"/>
                <w:sz w:val="16"/>
                <w:szCs w:val="16"/>
              </w:rPr>
              <w:t>.004</w:t>
            </w:r>
          </w:p>
        </w:tc>
      </w:tr>
    </w:tbl>
    <w:p w14:paraId="6E8DE60E" w14:textId="77777777" w:rsidR="00FF0ABB" w:rsidRPr="00FF0ABB" w:rsidRDefault="00FF0ABB" w:rsidP="00FF0ABB">
      <w:pPr>
        <w:adjustRightInd w:val="0"/>
        <w:jc w:val="center"/>
        <w:rPr>
          <w:rFonts w:asciiTheme="majorBidi" w:eastAsiaTheme="minorHAnsi" w:hAnsiTheme="majorBidi" w:cstheme="majorBidi"/>
          <w:sz w:val="22"/>
        </w:rPr>
      </w:pPr>
    </w:p>
    <w:p w14:paraId="6795920F" w14:textId="544FF98F" w:rsidR="00FF0ABB" w:rsidRPr="00FF0ABB" w:rsidRDefault="00FF0ABB" w:rsidP="00B3560B">
      <w:pPr>
        <w:adjustRightInd w:val="0"/>
        <w:spacing w:line="245" w:lineRule="auto"/>
        <w:ind w:firstLine="567"/>
        <w:rPr>
          <w:rFonts w:asciiTheme="majorBidi" w:hAnsiTheme="majorBidi" w:cstheme="majorBidi"/>
          <w:bCs/>
          <w:sz w:val="22"/>
        </w:rPr>
      </w:pPr>
      <w:r w:rsidRPr="00FF0ABB">
        <w:rPr>
          <w:rFonts w:asciiTheme="majorBidi" w:eastAsiaTheme="minorHAnsi" w:hAnsiTheme="majorBidi" w:cstheme="majorBidi"/>
          <w:sz w:val="22"/>
        </w:rPr>
        <w:t xml:space="preserve">Based on the regression equation above, the explanation is as follows: </w:t>
      </w:r>
      <w:r w:rsidRPr="00FF0ABB">
        <w:rPr>
          <w:rFonts w:asciiTheme="majorBidi" w:hAnsiTheme="majorBidi" w:cstheme="majorBidi"/>
          <w:sz w:val="22"/>
        </w:rPr>
        <w:t xml:space="preserve">Constant (a) is valued at -2,477, which means that if all independent variables such as TATO (X₁) and ROA (X₂) are valued at zero, then profit growth is expected to decrease by 2,477. 2) The regression coefficient for Total Asset Turnover (TATO) of -36,925 indicates a significant negative influence on profit growth. This means that any increase in the value of TATO will result in a decrease in profit growth of 36,925. 3) The regression coefficient for Return </w:t>
      </w:r>
      <w:proofErr w:type="gramStart"/>
      <w:r w:rsidRPr="00FF0ABB">
        <w:rPr>
          <w:rFonts w:asciiTheme="majorBidi" w:hAnsiTheme="majorBidi" w:cstheme="majorBidi"/>
          <w:sz w:val="22"/>
        </w:rPr>
        <w:t>On</w:t>
      </w:r>
      <w:proofErr w:type="gramEnd"/>
      <w:r w:rsidRPr="00FF0ABB">
        <w:rPr>
          <w:rFonts w:asciiTheme="majorBidi" w:hAnsiTheme="majorBidi" w:cstheme="majorBidi"/>
          <w:sz w:val="22"/>
        </w:rPr>
        <w:t xml:space="preserve"> Asset (ROA) of 5,672 shows that ROA has a positive and significant effect on profit growth. This means that any increase in ROA value will be followed by an increase in profit growth.</w:t>
      </w:r>
    </w:p>
    <w:p w14:paraId="0ADFA28A" w14:textId="0259C957" w:rsidR="00FF0ABB" w:rsidRPr="00FF0ABB" w:rsidRDefault="00FF0ABB" w:rsidP="00B3560B">
      <w:pPr>
        <w:adjustRightInd w:val="0"/>
        <w:spacing w:line="245" w:lineRule="auto"/>
        <w:ind w:firstLine="567"/>
        <w:rPr>
          <w:rFonts w:asciiTheme="majorBidi" w:hAnsiTheme="majorBidi" w:cstheme="majorBidi"/>
          <w:bCs/>
          <w:sz w:val="22"/>
        </w:rPr>
      </w:pPr>
      <w:r w:rsidRPr="00FF0ABB">
        <w:rPr>
          <w:rFonts w:asciiTheme="majorBidi" w:hAnsiTheme="majorBidi" w:cstheme="majorBidi"/>
          <w:sz w:val="22"/>
        </w:rPr>
        <w:t xml:space="preserve">The value of the determination coefficient (R-squared) obtained is 0.276 or 27.6%, indicating that the </w:t>
      </w:r>
      <w:r w:rsidRPr="00FF0ABB">
        <w:rPr>
          <w:rFonts w:asciiTheme="majorBidi" w:hAnsiTheme="majorBidi" w:cstheme="majorBidi"/>
          <w:i/>
          <w:iCs/>
          <w:sz w:val="22"/>
        </w:rPr>
        <w:t>Total Asset Turnover</w:t>
      </w:r>
      <w:r w:rsidRPr="00FF0ABB">
        <w:rPr>
          <w:rFonts w:asciiTheme="majorBidi" w:hAnsiTheme="majorBidi" w:cstheme="majorBidi"/>
          <w:sz w:val="22"/>
        </w:rPr>
        <w:t xml:space="preserve"> (TATO) </w:t>
      </w:r>
      <w:r w:rsidRPr="00FF0ABB">
        <w:rPr>
          <w:rFonts w:asciiTheme="majorBidi" w:hAnsiTheme="majorBidi" w:cstheme="majorBidi"/>
          <w:i/>
          <w:iCs/>
          <w:sz w:val="22"/>
        </w:rPr>
        <w:t>and Return on Asset</w:t>
      </w:r>
      <w:r w:rsidRPr="00FF0ABB">
        <w:rPr>
          <w:rFonts w:asciiTheme="majorBidi" w:hAnsiTheme="majorBidi" w:cstheme="majorBidi"/>
          <w:sz w:val="22"/>
        </w:rPr>
        <w:t xml:space="preserve"> (ROA) variables can explain 27.6% of the changes that occur in the profit growth variable. In other words, although TATO and ROA contribute to profit growth, there are still other factors outside of these two variables that also affect changes in the company's profit growth.</w:t>
      </w:r>
    </w:p>
    <w:p w14:paraId="6D47E6A1" w14:textId="70EC257A" w:rsidR="00201EB2" w:rsidRPr="00534350" w:rsidRDefault="00201EB2" w:rsidP="00D8270C">
      <w:pPr>
        <w:spacing w:line="276" w:lineRule="auto"/>
        <w:ind w:right="-52"/>
        <w:rPr>
          <w:rFonts w:ascii="Times" w:hAnsi="Times" w:cs="Times"/>
          <w:spacing w:val="-3"/>
          <w:kern w:val="1"/>
          <w:sz w:val="22"/>
        </w:rPr>
      </w:pPr>
    </w:p>
    <w:p w14:paraId="7A678E2B" w14:textId="77777777" w:rsidR="00201EB2" w:rsidRDefault="00201EB2" w:rsidP="007B0FC8">
      <w:pPr>
        <w:spacing w:line="276" w:lineRule="auto"/>
        <w:ind w:right="-52"/>
        <w:rPr>
          <w:rFonts w:ascii="Times New Roman" w:hAnsi="Times New Roman" w:cs="Times New Roman"/>
          <w:b/>
          <w:i/>
          <w:iCs/>
          <w:szCs w:val="20"/>
          <w:lang w:val="en-GB"/>
        </w:rPr>
      </w:pPr>
      <w:r>
        <w:rPr>
          <w:rFonts w:ascii="Times New Roman" w:hAnsi="Times New Roman" w:cs="Times New Roman"/>
          <w:b/>
          <w:i/>
          <w:iCs/>
          <w:szCs w:val="20"/>
        </w:rPr>
        <w:t>Discussion</w:t>
      </w:r>
    </w:p>
    <w:p w14:paraId="4DD4666D" w14:textId="7F03CC90" w:rsidR="00FF0ABB" w:rsidRPr="00D8270C" w:rsidRDefault="00534350" w:rsidP="00FF0ABB">
      <w:pPr>
        <w:adjustRightInd w:val="0"/>
        <w:spacing w:line="400" w:lineRule="atLeast"/>
        <w:rPr>
          <w:rFonts w:asciiTheme="majorBidi" w:eastAsiaTheme="minorHAnsi" w:hAnsiTheme="majorBidi" w:cstheme="majorBidi"/>
          <w:sz w:val="22"/>
        </w:rPr>
      </w:pPr>
      <w:bookmarkStart w:id="0" w:name="_Hlk185381688"/>
      <w:r w:rsidRPr="00D8270C">
        <w:rPr>
          <w:rFonts w:asciiTheme="majorBidi" w:eastAsiaTheme="minorHAnsi" w:hAnsiTheme="majorBidi" w:cstheme="majorBidi"/>
          <w:sz w:val="22"/>
        </w:rPr>
        <w:t>The Effect of Total Asset Turnover (TATO) on Profit Growth</w:t>
      </w:r>
      <w:bookmarkEnd w:id="0"/>
    </w:p>
    <w:p w14:paraId="5546976D" w14:textId="77777777" w:rsidR="00D8270C" w:rsidRPr="00D8270C" w:rsidRDefault="00FF0ABB" w:rsidP="00D8270C">
      <w:pPr>
        <w:adjustRightInd w:val="0"/>
        <w:spacing w:line="276" w:lineRule="auto"/>
        <w:ind w:firstLine="567"/>
        <w:rPr>
          <w:rFonts w:asciiTheme="majorBidi" w:eastAsiaTheme="minorHAnsi" w:hAnsiTheme="majorBidi" w:cstheme="majorBidi"/>
          <w:b/>
          <w:bCs/>
          <w:sz w:val="22"/>
        </w:rPr>
      </w:pPr>
      <w:r w:rsidRPr="00D8270C">
        <w:rPr>
          <w:rFonts w:asciiTheme="majorBidi" w:eastAsiaTheme="minorHAnsi" w:hAnsiTheme="majorBidi" w:cstheme="majorBidi"/>
          <w:sz w:val="22"/>
        </w:rPr>
        <w:t>Total Asset Turnover</w:t>
      </w:r>
      <w:r w:rsidR="00534350" w:rsidRPr="00D8270C">
        <w:rPr>
          <w:rFonts w:asciiTheme="majorBidi" w:eastAsiaTheme="minorHAnsi" w:hAnsiTheme="majorBidi" w:cstheme="majorBidi"/>
          <w:sz w:val="22"/>
        </w:rPr>
        <w:t xml:space="preserve"> (TATO) is a measure of a company's efficiency in using all of its assets to generate a certain sales volume. </w:t>
      </w:r>
      <w:r w:rsidR="00F73701" w:rsidRPr="00D8270C">
        <w:rPr>
          <w:rFonts w:asciiTheme="majorBidi" w:eastAsiaTheme="minorHAnsi" w:hAnsiTheme="majorBidi" w:cstheme="majorBidi"/>
          <w:sz w:val="22"/>
        </w:rPr>
        <w:t>Total Asset Turnover (TATO) is also used to measure the turnover of all assets owned by the company and shows how much sales are obtained from each rupiah of assets used. The higher the Total Asset Turnover (TATO) value, the better the company's ability to generate optimal profits. However, based on the results of the regression coefficient calculation, the effect of Total Asset Turnover (TATO) on profit growth shows a coefficient value of -2,656 with a significance level of 0.013 &lt; 0.05. This means that Total Asset Turnover (TATO) has a negative and significant influence on profit growth in food and beverage sector companies listed on IDX Sharia Growth. In other words, the higher the Total Asset Turnover (TATO) value, the lower the company's profit growth. This can be caused by the company's lack of ability to manage and utilize its assets effectively and efficiently, so that the assets owned as a whole cannot generate optimal profits for the company.</w:t>
      </w:r>
    </w:p>
    <w:p w14:paraId="7DE8503B" w14:textId="4E663436" w:rsidR="00534350" w:rsidRPr="00534350" w:rsidRDefault="00FF0ABB" w:rsidP="00D8270C">
      <w:pPr>
        <w:adjustRightInd w:val="0"/>
        <w:spacing w:line="276" w:lineRule="auto"/>
        <w:ind w:firstLine="567"/>
        <w:rPr>
          <w:rFonts w:asciiTheme="majorBidi" w:eastAsiaTheme="minorHAnsi" w:hAnsiTheme="majorBidi" w:cstheme="majorBidi"/>
          <w:b/>
          <w:bCs/>
          <w:sz w:val="22"/>
        </w:rPr>
      </w:pPr>
      <w:r w:rsidRPr="00D8270C">
        <w:rPr>
          <w:rFonts w:asciiTheme="majorBidi" w:eastAsiaTheme="minorHAnsi" w:hAnsiTheme="majorBidi" w:cstheme="majorBidi"/>
          <w:sz w:val="22"/>
        </w:rPr>
        <w:t xml:space="preserve">An increase in </w:t>
      </w:r>
      <w:r w:rsidR="00F73701" w:rsidRPr="00D8270C">
        <w:rPr>
          <w:rFonts w:asciiTheme="majorBidi" w:eastAsiaTheme="minorHAnsi" w:hAnsiTheme="majorBidi" w:cstheme="majorBidi"/>
          <w:sz w:val="22"/>
        </w:rPr>
        <w:t xml:space="preserve">Total Asset Turnover (TATO) that is too high may indicate that the company is more focused on increasing sales volume without effectively managing operating costs, which has the potential to reduce net profit. The higher the Total Asset Turnover (TATO) value, it does reflect efficiency in generating sales, but if it is not accompanied by good cost management, then profit growth can be hampered. This study is in line with the findings by those who conclude that </w:t>
      </w:r>
      <w:sdt>
        <w:sdtPr>
          <w:rPr>
            <w:rFonts w:asciiTheme="majorBidi" w:eastAsiaTheme="minorHAnsi" w:hAnsiTheme="majorBidi" w:cstheme="majorBidi"/>
            <w:color w:val="000000"/>
            <w:sz w:val="22"/>
          </w:rPr>
          <w:tag w:val="MENDELEY_CITATION_v3_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"/>
          <w:id w:val="1715926822"/>
          <w:placeholder>
            <w:docPart w:val="FB1533E447754033AA85C2377C233EF9"/>
          </w:placeholder>
        </w:sdtPr>
        <w:sdtContent>
          <w:r w:rsidR="008A04BA" w:rsidRPr="00D8270C">
            <w:rPr>
              <w:rFonts w:eastAsia="Times New Roman"/>
              <w:color w:val="000000"/>
              <w:sz w:val="22"/>
            </w:rPr>
            <w:t>(</w:t>
          </w:r>
          <w:proofErr w:type="spellStart"/>
          <w:r w:rsidR="008A04BA" w:rsidRPr="00D8270C">
            <w:rPr>
              <w:rFonts w:ascii="Times" w:eastAsia="Times New Roman" w:hAnsi="Times" w:cs="Times"/>
              <w:color w:val="000000"/>
              <w:sz w:val="22"/>
            </w:rPr>
            <w:t>Indaryani</w:t>
          </w:r>
          <w:proofErr w:type="spellEnd"/>
          <w:r w:rsidR="008A04BA" w:rsidRPr="00D8270C">
            <w:rPr>
              <w:rFonts w:ascii="Times" w:eastAsia="Times New Roman" w:hAnsi="Times" w:cs="Times"/>
              <w:color w:val="000000"/>
              <w:sz w:val="22"/>
            </w:rPr>
            <w:t xml:space="preserve"> &amp; Santosa, 2022</w:t>
          </w:r>
          <w:r w:rsidR="008A04BA" w:rsidRPr="00D8270C">
            <w:rPr>
              <w:rFonts w:eastAsia="Times New Roman"/>
              <w:color w:val="000000"/>
              <w:sz w:val="22"/>
            </w:rPr>
            <w:t xml:space="preserve">) </w:t>
          </w:r>
        </w:sdtContent>
      </w:sdt>
      <w:bookmarkStart w:id="1" w:name="_Hlk185813581"/>
      <w:r w:rsidR="00534350" w:rsidRPr="00D8270C">
        <w:rPr>
          <w:rFonts w:asciiTheme="majorBidi" w:eastAsiaTheme="minorHAnsi" w:hAnsiTheme="majorBidi" w:cstheme="majorBidi"/>
          <w:sz w:val="22"/>
        </w:rPr>
        <w:t>Total Asset Turnover (TATO) has a negative and significant effect on profit growth, but</w:t>
      </w:r>
      <w:r w:rsidR="00534350" w:rsidRPr="00E144AB">
        <w:rPr>
          <w:rFonts w:asciiTheme="majorBidi" w:eastAsiaTheme="minorHAnsi" w:hAnsiTheme="majorBidi" w:cstheme="majorBidi"/>
          <w:sz w:val="22"/>
        </w:rPr>
        <w:t xml:space="preserve"> this study contradicts that it states that </w:t>
      </w:r>
      <w:bookmarkEnd w:id="1"/>
      <w:sdt>
        <w:sdtPr>
          <w:rPr>
            <w:rFonts w:asciiTheme="majorBidi" w:eastAsiaTheme="minorHAnsi" w:hAnsiTheme="majorBidi" w:cstheme="majorBidi"/>
            <w:color w:val="000000"/>
            <w:sz w:val="22"/>
          </w:rPr>
          <w:tag w:val="MENDELEY_CITATION_v3_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"/>
          <w:id w:val="977182048"/>
          <w:placeholder>
            <w:docPart w:val="FB1533E447754033AA85C2377C233EF9"/>
          </w:placeholder>
        </w:sdtPr>
        <w:sdtContent>
          <w:r w:rsidR="008A04BA" w:rsidRPr="008A04BA">
            <w:rPr>
              <w:rFonts w:asciiTheme="majorBidi" w:eastAsiaTheme="minorHAnsi" w:hAnsiTheme="majorBidi" w:cstheme="majorBidi"/>
              <w:color w:val="000000"/>
              <w:sz w:val="22"/>
            </w:rPr>
            <w:t>(</w:t>
          </w:r>
          <w:proofErr w:type="spellStart"/>
          <w:r w:rsidR="008A04BA" w:rsidRPr="008A04BA">
            <w:rPr>
              <w:rFonts w:asciiTheme="majorBidi" w:eastAsiaTheme="minorHAnsi" w:hAnsiTheme="majorBidi" w:cstheme="majorBidi"/>
              <w:color w:val="000000"/>
              <w:sz w:val="22"/>
            </w:rPr>
            <w:t>Syarafina</w:t>
          </w:r>
          <w:proofErr w:type="spellEnd"/>
          <w:r w:rsidR="00D8270C">
            <w:rPr>
              <w:rFonts w:asciiTheme="majorBidi" w:eastAsiaTheme="minorHAnsi" w:hAnsiTheme="majorBidi" w:cstheme="majorBidi"/>
              <w:color w:val="000000"/>
              <w:sz w:val="22"/>
            </w:rPr>
            <w:t xml:space="preserve">, </w:t>
          </w:r>
          <w:r w:rsidR="008A04BA" w:rsidRPr="008A04BA">
            <w:rPr>
              <w:rFonts w:asciiTheme="majorBidi" w:eastAsiaTheme="minorHAnsi" w:hAnsiTheme="majorBidi" w:cstheme="majorBidi"/>
              <w:color w:val="000000"/>
              <w:sz w:val="22"/>
            </w:rPr>
            <w:t xml:space="preserve">et al., 2024) </w:t>
          </w:r>
        </w:sdtContent>
      </w:sdt>
      <w:r w:rsidR="00534350" w:rsidRPr="00D8270C">
        <w:rPr>
          <w:rFonts w:asciiTheme="majorBidi" w:eastAsiaTheme="minorHAnsi" w:hAnsiTheme="majorBidi" w:cstheme="majorBidi"/>
          <w:sz w:val="22"/>
        </w:rPr>
        <w:t>Total Asset Turnover</w:t>
      </w:r>
      <w:r w:rsidR="00534350" w:rsidRPr="00E144AB">
        <w:rPr>
          <w:rFonts w:asciiTheme="majorBidi" w:eastAsiaTheme="minorHAnsi" w:hAnsiTheme="majorBidi" w:cstheme="majorBidi"/>
          <w:sz w:val="22"/>
        </w:rPr>
        <w:t xml:space="preserve"> (TATO) has no effect and is not significant on profit growth.</w:t>
      </w:r>
    </w:p>
    <w:p w14:paraId="545AF233" w14:textId="77777777" w:rsidR="00534350" w:rsidRPr="00E144AB" w:rsidRDefault="00534350" w:rsidP="00534350">
      <w:pPr>
        <w:adjustRightInd w:val="0"/>
        <w:spacing w:line="276" w:lineRule="auto"/>
        <w:rPr>
          <w:rFonts w:asciiTheme="majorBidi" w:eastAsiaTheme="minorHAnsi" w:hAnsiTheme="majorBidi" w:cstheme="majorBidi"/>
          <w:sz w:val="22"/>
        </w:rPr>
      </w:pPr>
    </w:p>
    <w:p w14:paraId="679286F1" w14:textId="1365D70E" w:rsidR="00534350" w:rsidRPr="00D8270C" w:rsidRDefault="00534350" w:rsidP="00534350">
      <w:pPr>
        <w:adjustRightInd w:val="0"/>
        <w:spacing w:line="276" w:lineRule="auto"/>
        <w:rPr>
          <w:rFonts w:asciiTheme="majorBidi" w:eastAsiaTheme="minorHAnsi" w:hAnsiTheme="majorBidi" w:cstheme="majorBidi"/>
          <w:sz w:val="22"/>
        </w:rPr>
      </w:pPr>
      <w:r w:rsidRPr="00D8270C">
        <w:rPr>
          <w:rFonts w:asciiTheme="majorBidi" w:eastAsiaTheme="minorHAnsi" w:hAnsiTheme="majorBidi" w:cstheme="majorBidi"/>
          <w:b/>
          <w:bCs/>
          <w:sz w:val="22"/>
        </w:rPr>
        <w:t xml:space="preserve">The </w:t>
      </w:r>
      <w:r w:rsidR="00D8270C">
        <w:rPr>
          <w:rFonts w:asciiTheme="majorBidi" w:eastAsiaTheme="minorHAnsi" w:hAnsiTheme="majorBidi" w:cstheme="majorBidi"/>
          <w:b/>
          <w:bCs/>
          <w:sz w:val="22"/>
        </w:rPr>
        <w:t>e</w:t>
      </w:r>
      <w:r w:rsidRPr="00D8270C">
        <w:rPr>
          <w:rFonts w:asciiTheme="majorBidi" w:eastAsiaTheme="minorHAnsi" w:hAnsiTheme="majorBidi" w:cstheme="majorBidi"/>
          <w:b/>
          <w:bCs/>
          <w:sz w:val="22"/>
        </w:rPr>
        <w:t xml:space="preserve">ffect of Return </w:t>
      </w:r>
      <w:proofErr w:type="gramStart"/>
      <w:r w:rsidRPr="00D8270C">
        <w:rPr>
          <w:rFonts w:asciiTheme="majorBidi" w:eastAsiaTheme="minorHAnsi" w:hAnsiTheme="majorBidi" w:cstheme="majorBidi"/>
          <w:b/>
          <w:bCs/>
          <w:sz w:val="22"/>
        </w:rPr>
        <w:t>On</w:t>
      </w:r>
      <w:proofErr w:type="gramEnd"/>
      <w:r w:rsidRPr="00D8270C">
        <w:rPr>
          <w:rFonts w:asciiTheme="majorBidi" w:eastAsiaTheme="minorHAnsi" w:hAnsiTheme="majorBidi" w:cstheme="majorBidi"/>
          <w:b/>
          <w:bCs/>
          <w:sz w:val="22"/>
        </w:rPr>
        <w:t xml:space="preserve"> Asset (ROA) on </w:t>
      </w:r>
      <w:r w:rsidR="00D8270C" w:rsidRPr="00D8270C">
        <w:rPr>
          <w:rFonts w:asciiTheme="majorBidi" w:eastAsiaTheme="minorHAnsi" w:hAnsiTheme="majorBidi" w:cstheme="majorBidi"/>
          <w:b/>
          <w:bCs/>
          <w:sz w:val="22"/>
        </w:rPr>
        <w:t>profit growth</w:t>
      </w:r>
    </w:p>
    <w:p w14:paraId="655C9EA7" w14:textId="2D3F4A1B" w:rsidR="00D8270C" w:rsidRDefault="00FF0ABB" w:rsidP="00D8270C">
      <w:pPr>
        <w:adjustRightInd w:val="0"/>
        <w:spacing w:line="276" w:lineRule="auto"/>
        <w:ind w:firstLine="567"/>
        <w:rPr>
          <w:rFonts w:asciiTheme="majorBidi" w:eastAsiaTheme="minorHAnsi" w:hAnsiTheme="majorBidi" w:cstheme="majorBidi"/>
          <w:sz w:val="22"/>
        </w:rPr>
      </w:pPr>
      <w:r w:rsidRPr="00D8270C">
        <w:rPr>
          <w:rFonts w:asciiTheme="majorBidi" w:hAnsiTheme="majorBidi" w:cstheme="majorBidi"/>
          <w:bCs/>
          <w:sz w:val="22"/>
        </w:rPr>
        <w:t>Return On Asset</w:t>
      </w:r>
      <w:r w:rsidR="00534350" w:rsidRPr="00D8270C">
        <w:rPr>
          <w:rFonts w:asciiTheme="majorBidi" w:hAnsiTheme="majorBidi" w:cstheme="majorBidi"/>
          <w:bCs/>
          <w:sz w:val="22"/>
        </w:rPr>
        <w:t xml:space="preserve"> (ROA) is a ratio used to measure a company's ability to generate net profit from investments made in assets. The higher the ROA value, the higher the level of profit generated due to efficiency in asset utilization. In other words, the greater </w:t>
      </w:r>
      <w:r w:rsidR="00F73701" w:rsidRPr="00D8270C">
        <w:rPr>
          <w:rFonts w:asciiTheme="majorBidi" w:hAnsiTheme="majorBidi" w:cstheme="majorBidi"/>
          <w:bCs/>
          <w:sz w:val="22"/>
        </w:rPr>
        <w:t xml:space="preserve">the Return </w:t>
      </w:r>
      <w:proofErr w:type="gramStart"/>
      <w:r w:rsidR="00F73701" w:rsidRPr="00D8270C">
        <w:rPr>
          <w:rFonts w:asciiTheme="majorBidi" w:hAnsiTheme="majorBidi" w:cstheme="majorBidi"/>
          <w:bCs/>
          <w:sz w:val="22"/>
        </w:rPr>
        <w:t>On</w:t>
      </w:r>
      <w:proofErr w:type="gramEnd"/>
      <w:r w:rsidR="00F73701" w:rsidRPr="00D8270C">
        <w:rPr>
          <w:rFonts w:asciiTheme="majorBidi" w:hAnsiTheme="majorBidi" w:cstheme="majorBidi"/>
          <w:bCs/>
          <w:sz w:val="22"/>
        </w:rPr>
        <w:t xml:space="preserve"> Asset (ROA) owned by the company, the more efficient the use of these assets, which in turn will increase the company's profit. </w:t>
      </w:r>
      <w:r w:rsidR="00F73701" w:rsidRPr="00D8270C">
        <w:rPr>
          <w:rFonts w:asciiTheme="majorBidi" w:hAnsiTheme="majorBidi" w:cstheme="majorBidi"/>
          <w:bCs/>
          <w:sz w:val="22"/>
        </w:rPr>
        <w:lastRenderedPageBreak/>
        <w:t xml:space="preserve">Based on the results of the regression coefficient calculation, the effect of </w:t>
      </w:r>
      <w:r w:rsidR="00534350" w:rsidRPr="00D8270C">
        <w:rPr>
          <w:rFonts w:asciiTheme="majorBidi" w:hAnsiTheme="majorBidi" w:cstheme="majorBidi"/>
          <w:bCs/>
          <w:sz w:val="22"/>
        </w:rPr>
        <w:t xml:space="preserve">Return </w:t>
      </w:r>
      <w:proofErr w:type="gramStart"/>
      <w:r w:rsidR="00534350" w:rsidRPr="00D8270C">
        <w:rPr>
          <w:rFonts w:asciiTheme="majorBidi" w:hAnsiTheme="majorBidi" w:cstheme="majorBidi"/>
          <w:bCs/>
          <w:sz w:val="22"/>
        </w:rPr>
        <w:t>On</w:t>
      </w:r>
      <w:proofErr w:type="gramEnd"/>
      <w:r w:rsidR="00534350" w:rsidRPr="00D8270C">
        <w:rPr>
          <w:rFonts w:asciiTheme="majorBidi" w:hAnsiTheme="majorBidi" w:cstheme="majorBidi"/>
          <w:bCs/>
          <w:sz w:val="22"/>
        </w:rPr>
        <w:t xml:space="preserve"> Asset (ROA) on profit growth shows a coefficient value of 5,672 with a significance level of 0.004 &lt; 0.05. This shows that the </w:t>
      </w:r>
      <w:r w:rsidR="00F73701" w:rsidRPr="00D8270C">
        <w:rPr>
          <w:rFonts w:asciiTheme="majorBidi" w:hAnsiTheme="majorBidi" w:cstheme="majorBidi"/>
          <w:bCs/>
          <w:sz w:val="22"/>
        </w:rPr>
        <w:t xml:space="preserve">Return </w:t>
      </w:r>
      <w:proofErr w:type="gramStart"/>
      <w:r w:rsidR="00F73701" w:rsidRPr="00D8270C">
        <w:rPr>
          <w:rFonts w:asciiTheme="majorBidi" w:hAnsiTheme="majorBidi" w:cstheme="majorBidi"/>
          <w:bCs/>
          <w:sz w:val="22"/>
        </w:rPr>
        <w:t>On</w:t>
      </w:r>
      <w:proofErr w:type="gramEnd"/>
      <w:r w:rsidR="00F73701" w:rsidRPr="00D8270C">
        <w:rPr>
          <w:rFonts w:asciiTheme="majorBidi" w:hAnsiTheme="majorBidi" w:cstheme="majorBidi"/>
          <w:bCs/>
          <w:sz w:val="22"/>
        </w:rPr>
        <w:t xml:space="preserve"> Asset (ROA) variable has a positive and significant effect on profit growth in food and beverage sector companies listed on IDX Sharia Growth during the 2014-2023 period.</w:t>
      </w:r>
    </w:p>
    <w:p w14:paraId="6BBFD495" w14:textId="1BBFAF2B" w:rsidR="00534350" w:rsidRPr="00D8270C" w:rsidRDefault="00FF0ABB" w:rsidP="00D8270C">
      <w:pPr>
        <w:adjustRightInd w:val="0"/>
        <w:spacing w:line="276" w:lineRule="auto"/>
        <w:ind w:firstLine="567"/>
        <w:rPr>
          <w:rFonts w:asciiTheme="majorBidi" w:eastAsiaTheme="minorHAnsi" w:hAnsiTheme="majorBidi" w:cstheme="majorBidi"/>
          <w:sz w:val="22"/>
        </w:rPr>
      </w:pPr>
      <w:r w:rsidRPr="00D8270C">
        <w:rPr>
          <w:rFonts w:asciiTheme="majorBidi" w:hAnsiTheme="majorBidi" w:cstheme="majorBidi"/>
          <w:bCs/>
          <w:sz w:val="22"/>
        </w:rPr>
        <w:t xml:space="preserve">This study found a positive correlation between </w:t>
      </w:r>
      <w:r w:rsidR="00534350" w:rsidRPr="00D8270C">
        <w:rPr>
          <w:rFonts w:asciiTheme="majorBidi" w:hAnsiTheme="majorBidi" w:cstheme="majorBidi"/>
          <w:bCs/>
          <w:sz w:val="22"/>
        </w:rPr>
        <w:t xml:space="preserve">Return </w:t>
      </w:r>
      <w:proofErr w:type="gramStart"/>
      <w:r w:rsidR="00534350" w:rsidRPr="00D8270C">
        <w:rPr>
          <w:rFonts w:asciiTheme="majorBidi" w:hAnsiTheme="majorBidi" w:cstheme="majorBidi"/>
          <w:bCs/>
          <w:sz w:val="22"/>
        </w:rPr>
        <w:t>On</w:t>
      </w:r>
      <w:proofErr w:type="gramEnd"/>
      <w:r w:rsidR="00534350" w:rsidRPr="00D8270C">
        <w:rPr>
          <w:rFonts w:asciiTheme="majorBidi" w:hAnsiTheme="majorBidi" w:cstheme="majorBidi"/>
          <w:bCs/>
          <w:sz w:val="22"/>
        </w:rPr>
        <w:t xml:space="preserve"> Asset (ROA) and profit growth, which means that the higher the Return </w:t>
      </w:r>
      <w:proofErr w:type="gramStart"/>
      <w:r w:rsidR="00F73701" w:rsidRPr="00D8270C">
        <w:rPr>
          <w:rFonts w:asciiTheme="majorBidi" w:hAnsiTheme="majorBidi" w:cstheme="majorBidi"/>
          <w:bCs/>
          <w:sz w:val="22"/>
        </w:rPr>
        <w:t>On</w:t>
      </w:r>
      <w:proofErr w:type="gramEnd"/>
      <w:r w:rsidR="00F73701" w:rsidRPr="00D8270C">
        <w:rPr>
          <w:rFonts w:asciiTheme="majorBidi" w:hAnsiTheme="majorBidi" w:cstheme="majorBidi"/>
          <w:bCs/>
          <w:sz w:val="22"/>
        </w:rPr>
        <w:t xml:space="preserve"> Asset (ROA) value, the higher the company's profit growth. This is due to the fact that a high Return </w:t>
      </w:r>
      <w:proofErr w:type="gramStart"/>
      <w:r w:rsidR="00F73701" w:rsidRPr="00D8270C">
        <w:rPr>
          <w:rFonts w:asciiTheme="majorBidi" w:hAnsiTheme="majorBidi" w:cstheme="majorBidi"/>
          <w:bCs/>
          <w:sz w:val="22"/>
        </w:rPr>
        <w:t>On</w:t>
      </w:r>
      <w:proofErr w:type="gramEnd"/>
      <w:r w:rsidR="00F73701" w:rsidRPr="00D8270C">
        <w:rPr>
          <w:rFonts w:asciiTheme="majorBidi" w:hAnsiTheme="majorBidi" w:cstheme="majorBidi"/>
          <w:bCs/>
          <w:sz w:val="22"/>
        </w:rPr>
        <w:t xml:space="preserve"> Asset (ROA) indicates that the company is able to manage its assets efficiently to generate net profit. The higher the Return </w:t>
      </w:r>
      <w:proofErr w:type="gramStart"/>
      <w:r w:rsidR="00F73701" w:rsidRPr="00D8270C">
        <w:rPr>
          <w:rFonts w:asciiTheme="majorBidi" w:hAnsiTheme="majorBidi" w:cstheme="majorBidi"/>
          <w:bCs/>
          <w:sz w:val="22"/>
        </w:rPr>
        <w:t>On</w:t>
      </w:r>
      <w:proofErr w:type="gramEnd"/>
      <w:r w:rsidR="00F73701" w:rsidRPr="00D8270C">
        <w:rPr>
          <w:rFonts w:asciiTheme="majorBidi" w:hAnsiTheme="majorBidi" w:cstheme="majorBidi"/>
          <w:bCs/>
          <w:sz w:val="22"/>
        </w:rPr>
        <w:t xml:space="preserve"> Asset (ROA) value, the more effective the company is in turning assets into profits. Thus, companies that have a high ability to generate profits from their assets tend to show better profit growth. Therefore, an increase in Return </w:t>
      </w:r>
      <w:proofErr w:type="gramStart"/>
      <w:r w:rsidR="00F73701" w:rsidRPr="00D8270C">
        <w:rPr>
          <w:rFonts w:asciiTheme="majorBidi" w:hAnsiTheme="majorBidi" w:cstheme="majorBidi"/>
          <w:bCs/>
          <w:sz w:val="22"/>
        </w:rPr>
        <w:t>On</w:t>
      </w:r>
      <w:proofErr w:type="gramEnd"/>
      <w:r w:rsidR="00F73701" w:rsidRPr="00D8270C">
        <w:rPr>
          <w:rFonts w:asciiTheme="majorBidi" w:hAnsiTheme="majorBidi" w:cstheme="majorBidi"/>
          <w:bCs/>
          <w:sz w:val="22"/>
        </w:rPr>
        <w:t xml:space="preserve"> Asset (ROA) indicates that companies are increasingly able to manage their existing resources to achieve more optimal financial performance, which in turn drives higher profit growth. This study is in line with the findings of research conducted by which stated that </w:t>
      </w:r>
      <w:sdt>
        <w:sdtPr>
          <w:rPr>
            <w:rFonts w:asciiTheme="majorBidi" w:hAnsiTheme="majorBidi" w:cstheme="majorBidi"/>
            <w:bCs/>
            <w:color w:val="000000"/>
            <w:sz w:val="22"/>
          </w:rPr>
          <w:tag w:val="MENDELEY_CITATION_v3_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"/>
          <w:id w:val="-1824499863"/>
          <w:placeholder>
            <w:docPart w:val="FB1533E447754033AA85C2377C233EF9"/>
          </w:placeholder>
        </w:sdtPr>
        <w:sdtContent>
          <w:r w:rsidR="008A04BA" w:rsidRPr="00D8270C">
            <w:rPr>
              <w:rFonts w:asciiTheme="majorBidi" w:hAnsiTheme="majorBidi" w:cstheme="majorBidi"/>
              <w:bCs/>
              <w:color w:val="000000"/>
              <w:sz w:val="22"/>
            </w:rPr>
            <w:t>(</w:t>
          </w:r>
          <w:proofErr w:type="spellStart"/>
          <w:r w:rsidR="008A04BA" w:rsidRPr="00D8270C">
            <w:rPr>
              <w:rFonts w:asciiTheme="majorBidi" w:hAnsiTheme="majorBidi" w:cstheme="majorBidi"/>
              <w:bCs/>
              <w:color w:val="000000"/>
              <w:sz w:val="22"/>
            </w:rPr>
            <w:t>Septiyarina</w:t>
          </w:r>
          <w:proofErr w:type="spellEnd"/>
          <w:r w:rsidR="008A04BA" w:rsidRPr="00D8270C">
            <w:rPr>
              <w:rFonts w:asciiTheme="majorBidi" w:hAnsiTheme="majorBidi" w:cstheme="majorBidi"/>
              <w:bCs/>
              <w:color w:val="000000"/>
              <w:sz w:val="22"/>
            </w:rPr>
            <w:t xml:space="preserve">, 2022) </w:t>
          </w:r>
        </w:sdtContent>
      </w:sdt>
      <w:r w:rsidR="00534350" w:rsidRPr="00D8270C">
        <w:rPr>
          <w:rFonts w:asciiTheme="majorBidi" w:hAnsiTheme="majorBidi" w:cstheme="majorBidi"/>
          <w:bCs/>
          <w:sz w:val="22"/>
        </w:rPr>
        <w:t xml:space="preserve">Return </w:t>
      </w:r>
      <w:proofErr w:type="gramStart"/>
      <w:r w:rsidR="00534350" w:rsidRPr="00D8270C">
        <w:rPr>
          <w:rFonts w:asciiTheme="majorBidi" w:hAnsiTheme="majorBidi" w:cstheme="majorBidi"/>
          <w:bCs/>
          <w:sz w:val="22"/>
        </w:rPr>
        <w:t>On</w:t>
      </w:r>
      <w:proofErr w:type="gramEnd"/>
      <w:r w:rsidR="00534350" w:rsidRPr="00D8270C">
        <w:rPr>
          <w:rFonts w:asciiTheme="majorBidi" w:hAnsiTheme="majorBidi" w:cstheme="majorBidi"/>
          <w:bCs/>
          <w:sz w:val="22"/>
        </w:rPr>
        <w:t xml:space="preserve"> Asset (ROA) had a significant effect on profit growth and contradicted the research conducted by revealing that </w:t>
      </w:r>
      <w:sdt>
        <w:sdtPr>
          <w:rPr>
            <w:rFonts w:asciiTheme="majorBidi" w:hAnsiTheme="majorBidi" w:cstheme="majorBidi"/>
            <w:bCs/>
            <w:color w:val="000000"/>
            <w:sz w:val="22"/>
          </w:rPr>
          <w:tag w:val="MENDELEY_CITATION_v3_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"/>
          <w:id w:val="1663511507"/>
          <w:placeholder>
            <w:docPart w:val="FB1533E447754033AA85C2377C233EF9"/>
          </w:placeholder>
        </w:sdtPr>
        <w:sdtContent>
          <w:r w:rsidR="008A04BA" w:rsidRPr="00D8270C">
            <w:rPr>
              <w:rFonts w:asciiTheme="majorBidi" w:hAnsiTheme="majorBidi" w:cstheme="majorBidi"/>
              <w:bCs/>
              <w:color w:val="000000"/>
              <w:sz w:val="22"/>
            </w:rPr>
            <w:t>(</w:t>
          </w:r>
          <w:proofErr w:type="spellStart"/>
          <w:r w:rsidR="008A04BA" w:rsidRPr="00D8270C">
            <w:rPr>
              <w:rFonts w:asciiTheme="majorBidi" w:hAnsiTheme="majorBidi" w:cstheme="majorBidi"/>
              <w:bCs/>
              <w:color w:val="000000"/>
              <w:sz w:val="22"/>
            </w:rPr>
            <w:t>Hastuti</w:t>
          </w:r>
          <w:proofErr w:type="spellEnd"/>
          <w:r w:rsidR="00D8270C">
            <w:rPr>
              <w:rFonts w:asciiTheme="majorBidi" w:hAnsiTheme="majorBidi" w:cstheme="majorBidi"/>
              <w:bCs/>
              <w:color w:val="000000"/>
              <w:sz w:val="22"/>
            </w:rPr>
            <w:t>,</w:t>
          </w:r>
          <w:r w:rsidR="008A04BA" w:rsidRPr="00D8270C">
            <w:rPr>
              <w:rFonts w:asciiTheme="majorBidi" w:hAnsiTheme="majorBidi" w:cstheme="majorBidi"/>
              <w:bCs/>
              <w:color w:val="000000"/>
              <w:sz w:val="22"/>
            </w:rPr>
            <w:t xml:space="preserve"> et al., 2021) </w:t>
          </w:r>
        </w:sdtContent>
      </w:sdt>
      <w:r w:rsidR="00534350" w:rsidRPr="00D8270C">
        <w:rPr>
          <w:rFonts w:asciiTheme="majorBidi" w:hAnsiTheme="majorBidi" w:cstheme="majorBidi"/>
          <w:bCs/>
          <w:sz w:val="22"/>
        </w:rPr>
        <w:t xml:space="preserve">Return </w:t>
      </w:r>
      <w:proofErr w:type="gramStart"/>
      <w:r w:rsidR="00534350" w:rsidRPr="00D8270C">
        <w:rPr>
          <w:rFonts w:asciiTheme="majorBidi" w:hAnsiTheme="majorBidi" w:cstheme="majorBidi"/>
          <w:bCs/>
          <w:sz w:val="22"/>
        </w:rPr>
        <w:t>On</w:t>
      </w:r>
      <w:proofErr w:type="gramEnd"/>
      <w:r w:rsidR="00534350" w:rsidRPr="00D8270C">
        <w:rPr>
          <w:rFonts w:asciiTheme="majorBidi" w:hAnsiTheme="majorBidi" w:cstheme="majorBidi"/>
          <w:bCs/>
          <w:sz w:val="22"/>
        </w:rPr>
        <w:t xml:space="preserve"> Asset (ROA) had a non-significant effect on profit growth.</w:t>
      </w:r>
    </w:p>
    <w:p w14:paraId="41CBA006" w14:textId="77777777" w:rsidR="00201EB2" w:rsidRPr="00D8270C" w:rsidRDefault="00201EB2" w:rsidP="00201EB2">
      <w:pPr>
        <w:rPr>
          <w:rFonts w:ascii="Times New Roman" w:hAnsi="Times New Roman" w:cs="Times New Roman"/>
          <w:szCs w:val="20"/>
        </w:rPr>
      </w:pPr>
    </w:p>
    <w:p w14:paraId="18B428FD" w14:textId="77777777" w:rsidR="00E144AB" w:rsidRPr="00E144AB" w:rsidRDefault="00201EB2" w:rsidP="00E144AB">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6D340F10" w14:textId="371F958B" w:rsidR="00E144AB" w:rsidRPr="00E144AB" w:rsidRDefault="00E144AB" w:rsidP="00D8270C">
      <w:pPr>
        <w:widowControl/>
        <w:wordWrap/>
        <w:autoSpaceDE/>
        <w:autoSpaceDN/>
        <w:spacing w:line="276" w:lineRule="auto"/>
        <w:ind w:firstLine="567"/>
        <w:rPr>
          <w:rFonts w:asciiTheme="majorBidi" w:hAnsiTheme="majorBidi" w:cstheme="majorBidi"/>
          <w:bCs/>
          <w:sz w:val="22"/>
          <w:lang w:val="id-ID"/>
        </w:rPr>
      </w:pPr>
      <w:r w:rsidRPr="00E144AB">
        <w:rPr>
          <w:rFonts w:asciiTheme="majorBidi" w:hAnsiTheme="majorBidi" w:cstheme="majorBidi"/>
          <w:sz w:val="22"/>
        </w:rPr>
        <w:t xml:space="preserve">Based on the results of the study, it was found that </w:t>
      </w:r>
      <w:r w:rsidRPr="00F73701">
        <w:rPr>
          <w:rFonts w:asciiTheme="majorBidi" w:hAnsiTheme="majorBidi" w:cstheme="majorBidi"/>
          <w:i/>
          <w:iCs/>
          <w:sz w:val="22"/>
        </w:rPr>
        <w:t>Total Asset Turnover</w:t>
      </w:r>
      <w:r w:rsidRPr="00E144AB">
        <w:rPr>
          <w:rFonts w:asciiTheme="majorBidi" w:hAnsiTheme="majorBidi" w:cstheme="majorBidi"/>
          <w:sz w:val="22"/>
        </w:rPr>
        <w:t xml:space="preserve"> (TATO) had a significant negative influence on profit growth. This can be interpreted that although </w:t>
      </w:r>
      <w:r w:rsidR="00F73701" w:rsidRPr="00E144AB">
        <w:rPr>
          <w:rFonts w:asciiTheme="majorBidi" w:eastAsiaTheme="minorHAnsi" w:hAnsiTheme="majorBidi" w:cstheme="majorBidi"/>
          <w:i/>
          <w:iCs/>
          <w:sz w:val="22"/>
        </w:rPr>
        <w:t>Total Asset Turnover</w:t>
      </w:r>
      <w:r w:rsidR="00F73701" w:rsidRPr="00E144AB">
        <w:rPr>
          <w:rFonts w:asciiTheme="majorBidi" w:eastAsiaTheme="minorHAnsi" w:hAnsiTheme="majorBidi" w:cstheme="majorBidi"/>
          <w:sz w:val="22"/>
        </w:rPr>
        <w:t xml:space="preserve"> (TATO) </w:t>
      </w:r>
      <w:r w:rsidRPr="00E144AB">
        <w:rPr>
          <w:rFonts w:asciiTheme="majorBidi" w:hAnsiTheme="majorBidi" w:cstheme="majorBidi"/>
          <w:sz w:val="22"/>
        </w:rPr>
        <w:t xml:space="preserve">can increase the efficiency of the company in utilizing assets to generate sales, it does not always have a positive impact on profit growth if it is not accompanied by effective management of operational costs. The high </w:t>
      </w:r>
      <w:r w:rsidR="00F73701" w:rsidRPr="00E144AB">
        <w:rPr>
          <w:rFonts w:asciiTheme="majorBidi" w:eastAsiaTheme="minorHAnsi" w:hAnsiTheme="majorBidi" w:cstheme="majorBidi"/>
          <w:i/>
          <w:iCs/>
          <w:sz w:val="22"/>
        </w:rPr>
        <w:t>Total Asset Turnover</w:t>
      </w:r>
      <w:r w:rsidR="00F73701" w:rsidRPr="00E144AB">
        <w:rPr>
          <w:rFonts w:asciiTheme="majorBidi" w:eastAsiaTheme="minorHAnsi" w:hAnsiTheme="majorBidi" w:cstheme="majorBidi"/>
          <w:sz w:val="22"/>
        </w:rPr>
        <w:t xml:space="preserve"> (TATO) </w:t>
      </w:r>
      <w:r w:rsidRPr="00E144AB">
        <w:rPr>
          <w:rFonts w:asciiTheme="majorBidi" w:hAnsiTheme="majorBidi" w:cstheme="majorBidi"/>
          <w:sz w:val="22"/>
        </w:rPr>
        <w:t xml:space="preserve">may reflect the company's focus on increasing sales volumes without considering cost efficiency, which ultimately reduces net income. On the contrary, </w:t>
      </w:r>
      <w:r w:rsidRPr="00F73701">
        <w:rPr>
          <w:rFonts w:asciiTheme="majorBidi" w:hAnsiTheme="majorBidi" w:cstheme="majorBidi"/>
          <w:i/>
          <w:iCs/>
          <w:sz w:val="22"/>
        </w:rPr>
        <w:t>Return on Asset</w:t>
      </w:r>
      <w:r w:rsidRPr="00E144AB">
        <w:rPr>
          <w:rFonts w:asciiTheme="majorBidi" w:hAnsiTheme="majorBidi" w:cstheme="majorBidi"/>
          <w:sz w:val="22"/>
        </w:rPr>
        <w:t xml:space="preserve"> (ROA) has a significant positive influence on profit growth. This indicates that companies that are able to maximize asset management to generate net profit tend to show better profit growth.</w:t>
      </w:r>
    </w:p>
    <w:p w14:paraId="5F7EBA3D" w14:textId="77F4C188" w:rsidR="00E144AB" w:rsidRPr="00E144AB" w:rsidRDefault="00E144AB" w:rsidP="00D8270C">
      <w:pPr>
        <w:widowControl/>
        <w:wordWrap/>
        <w:autoSpaceDE/>
        <w:autoSpaceDN/>
        <w:spacing w:line="276" w:lineRule="auto"/>
        <w:ind w:firstLine="567"/>
        <w:rPr>
          <w:rFonts w:asciiTheme="majorBidi" w:hAnsiTheme="majorBidi" w:cstheme="majorBidi"/>
          <w:bCs/>
          <w:sz w:val="22"/>
          <w:lang w:val="id-ID"/>
        </w:rPr>
      </w:pPr>
      <w:r w:rsidRPr="00E144AB">
        <w:rPr>
          <w:rFonts w:asciiTheme="majorBidi" w:hAnsiTheme="majorBidi" w:cstheme="majorBidi"/>
          <w:sz w:val="22"/>
        </w:rPr>
        <w:t xml:space="preserve">This research provides important implications for company management, investors, and other stakeholders in designing more effective financial strategies. Company management needs to pay more attention to managing operational costs to ensure that the efficiency of the assets used has a positive impact on profitability. For investors, this study provides an overview that companies </w:t>
      </w:r>
      <w:proofErr w:type="gramStart"/>
      <w:r w:rsidRPr="00E144AB">
        <w:rPr>
          <w:rFonts w:asciiTheme="majorBidi" w:hAnsiTheme="majorBidi" w:cstheme="majorBidi"/>
          <w:sz w:val="22"/>
        </w:rPr>
        <w:t>with  high</w:t>
      </w:r>
      <w:proofErr w:type="gramEnd"/>
      <w:r w:rsidRPr="00E144AB">
        <w:rPr>
          <w:rFonts w:asciiTheme="majorBidi" w:hAnsiTheme="majorBidi" w:cstheme="majorBidi"/>
          <w:sz w:val="22"/>
        </w:rPr>
        <w:t xml:space="preserve"> </w:t>
      </w:r>
      <w:r w:rsidR="00F73701" w:rsidRPr="00E144AB">
        <w:rPr>
          <w:rFonts w:asciiTheme="majorBidi" w:hAnsiTheme="majorBidi" w:cstheme="majorBidi"/>
          <w:bCs/>
          <w:i/>
          <w:iCs/>
          <w:sz w:val="22"/>
        </w:rPr>
        <w:t xml:space="preserve">Return </w:t>
      </w:r>
      <w:proofErr w:type="gramStart"/>
      <w:r w:rsidR="00F73701" w:rsidRPr="00E144AB">
        <w:rPr>
          <w:rFonts w:asciiTheme="majorBidi" w:hAnsiTheme="majorBidi" w:cstheme="majorBidi"/>
          <w:bCs/>
          <w:i/>
          <w:iCs/>
          <w:sz w:val="22"/>
        </w:rPr>
        <w:t>On</w:t>
      </w:r>
      <w:proofErr w:type="gramEnd"/>
      <w:r w:rsidR="00F73701" w:rsidRPr="00E144AB">
        <w:rPr>
          <w:rFonts w:asciiTheme="majorBidi" w:hAnsiTheme="majorBidi" w:cstheme="majorBidi"/>
          <w:bCs/>
          <w:i/>
          <w:iCs/>
          <w:sz w:val="22"/>
        </w:rPr>
        <w:t xml:space="preserve"> Asset</w:t>
      </w:r>
      <w:r w:rsidR="00F73701" w:rsidRPr="00E144AB">
        <w:rPr>
          <w:rFonts w:asciiTheme="majorBidi" w:hAnsiTheme="majorBidi" w:cstheme="majorBidi"/>
          <w:bCs/>
          <w:sz w:val="22"/>
        </w:rPr>
        <w:t xml:space="preserve"> (ROA)</w:t>
      </w:r>
      <w:r w:rsidRPr="00E144AB">
        <w:rPr>
          <w:rFonts w:asciiTheme="majorBidi" w:hAnsiTheme="majorBidi" w:cstheme="majorBidi"/>
          <w:sz w:val="22"/>
        </w:rPr>
        <w:t xml:space="preserve"> have better potential to generate profit growth.</w:t>
      </w:r>
    </w:p>
    <w:p w14:paraId="1E62D2BB" w14:textId="4D671575" w:rsidR="00201EB2" w:rsidRDefault="00E144AB" w:rsidP="008A04BA">
      <w:pPr>
        <w:widowControl/>
        <w:wordWrap/>
        <w:autoSpaceDE/>
        <w:autoSpaceDN/>
        <w:spacing w:line="276" w:lineRule="auto"/>
        <w:ind w:firstLine="284"/>
        <w:rPr>
          <w:rFonts w:asciiTheme="majorBidi" w:hAnsiTheme="majorBidi" w:cstheme="majorBidi"/>
          <w:sz w:val="22"/>
          <w:lang w:val="id-ID"/>
        </w:rPr>
      </w:pPr>
      <w:r w:rsidRPr="00E144AB">
        <w:rPr>
          <w:rFonts w:asciiTheme="majorBidi" w:hAnsiTheme="majorBidi" w:cstheme="majorBidi"/>
          <w:sz w:val="22"/>
        </w:rPr>
        <w:t>Overall, this study contributes to the limited literature on the financial performance of companies in the food and beverage sector in the sharia index, especially IDX Sharia Growth. Thus, the results of this research are expected to be a reference in strategic decision-making and a consideration in the development of policies that support the growth of companies based on sharia principles. Further research is recommended to explore other variables that affect profit growth to provide a more comprehensive picture.</w:t>
      </w:r>
    </w:p>
    <w:p w14:paraId="1058B6A7" w14:textId="77777777" w:rsidR="00FF0ABB" w:rsidRDefault="00FF0ABB" w:rsidP="00201EB2">
      <w:pPr>
        <w:contextualSpacing/>
        <w:rPr>
          <w:rFonts w:ascii="Times New Roman" w:hAnsi="Times New Roman" w:cs="Times New Roman"/>
          <w:bCs/>
          <w:szCs w:val="20"/>
        </w:rPr>
      </w:pPr>
    </w:p>
    <w:p w14:paraId="2349BD4F" w14:textId="77777777" w:rsidR="00F234C9" w:rsidRPr="00E836F3" w:rsidRDefault="00F234C9" w:rsidP="00201EB2">
      <w:pPr>
        <w:contextualSpacing/>
        <w:rPr>
          <w:rFonts w:ascii="Times New Roman" w:hAnsi="Times New Roman" w:cs="Times New Roman"/>
          <w:bCs/>
          <w:szCs w:val="20"/>
        </w:rPr>
      </w:pPr>
    </w:p>
    <w:p w14:paraId="05B365A7" w14:textId="279655D2"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 xml:space="preserve">Reference </w:t>
      </w:r>
    </w:p>
    <w:p w14:paraId="29FF0DC7" w14:textId="77777777" w:rsidR="00DA56C8" w:rsidRPr="00C64E15" w:rsidRDefault="00DA56C8" w:rsidP="00DA56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3D8DFCFE" w14:textId="6F78EA32" w:rsidR="00DA56C8" w:rsidRPr="008A04BA" w:rsidRDefault="00DA56C8" w:rsidP="00DA56C8">
      <w:pPr>
        <w:ind w:left="709" w:hanging="480"/>
        <w:rPr>
          <w:rFonts w:asciiTheme="majorBidi" w:eastAsia="Times New Roman" w:hAnsiTheme="majorBidi" w:cstheme="majorBidi"/>
          <w:color w:val="000000"/>
          <w:kern w:val="0"/>
          <w:sz w:val="22"/>
        </w:rPr>
      </w:pPr>
      <w:r w:rsidRPr="008A04BA">
        <w:rPr>
          <w:rFonts w:asciiTheme="majorBidi" w:eastAsia="Times New Roman" w:hAnsiTheme="majorBidi" w:cstheme="majorBidi"/>
          <w:color w:val="000000"/>
          <w:sz w:val="22"/>
        </w:rPr>
        <w:t xml:space="preserve">Asih, V. S. (n.d.). Changes In Cash Dividends as </w:t>
      </w:r>
      <w:r>
        <w:rPr>
          <w:rFonts w:asciiTheme="majorBidi" w:eastAsia="Times New Roman" w:hAnsiTheme="majorBidi" w:cstheme="majorBidi"/>
          <w:color w:val="000000"/>
          <w:sz w:val="22"/>
        </w:rPr>
        <w:t>a</w:t>
      </w:r>
      <w:r w:rsidRPr="008A04BA">
        <w:rPr>
          <w:rFonts w:asciiTheme="majorBidi" w:eastAsia="Times New Roman" w:hAnsiTheme="majorBidi" w:cstheme="majorBidi"/>
          <w:color w:val="000000"/>
          <w:sz w:val="22"/>
        </w:rPr>
        <w:t xml:space="preserve"> Result </w:t>
      </w:r>
      <w:r>
        <w:rPr>
          <w:rFonts w:asciiTheme="majorBidi" w:eastAsia="Times New Roman" w:hAnsiTheme="majorBidi" w:cstheme="majorBidi"/>
          <w:color w:val="000000"/>
          <w:sz w:val="22"/>
        </w:rPr>
        <w:t>o</w:t>
      </w:r>
      <w:r w:rsidRPr="008A04BA">
        <w:rPr>
          <w:rFonts w:asciiTheme="majorBidi" w:eastAsia="Times New Roman" w:hAnsiTheme="majorBidi" w:cstheme="majorBidi"/>
          <w:color w:val="000000"/>
          <w:sz w:val="22"/>
        </w:rPr>
        <w:t xml:space="preserve">f Changes in Net Income, Operating Cash Flow, </w:t>
      </w:r>
      <w:r>
        <w:rPr>
          <w:rFonts w:asciiTheme="majorBidi" w:eastAsia="Times New Roman" w:hAnsiTheme="majorBidi" w:cstheme="majorBidi"/>
          <w:color w:val="000000"/>
          <w:sz w:val="22"/>
        </w:rPr>
        <w:t>a</w:t>
      </w:r>
      <w:r w:rsidRPr="008A04BA">
        <w:rPr>
          <w:rFonts w:asciiTheme="majorBidi" w:eastAsia="Times New Roman" w:hAnsiTheme="majorBidi" w:cstheme="majorBidi"/>
          <w:color w:val="000000"/>
          <w:sz w:val="22"/>
        </w:rPr>
        <w:t xml:space="preserve">nd Share Price. </w:t>
      </w:r>
      <w:r w:rsidRPr="008A04BA">
        <w:rPr>
          <w:rFonts w:asciiTheme="majorBidi" w:eastAsia="Times New Roman" w:hAnsiTheme="majorBidi" w:cstheme="majorBidi"/>
          <w:i/>
          <w:iCs/>
          <w:color w:val="000000"/>
          <w:sz w:val="22"/>
        </w:rPr>
        <w:t>List Of Contents</w:t>
      </w:r>
      <w:r w:rsidRPr="008A04BA">
        <w:rPr>
          <w:rFonts w:asciiTheme="majorBidi" w:eastAsia="Times New Roman" w:hAnsiTheme="majorBidi" w:cstheme="majorBidi"/>
          <w:color w:val="000000"/>
          <w:sz w:val="22"/>
        </w:rPr>
        <w:t>, 87.</w:t>
      </w:r>
    </w:p>
    <w:p w14:paraId="0B2F5FF0" w14:textId="77777777" w:rsidR="00DA56C8" w:rsidRPr="008A04BA" w:rsidRDefault="00DA56C8" w:rsidP="00DA56C8">
      <w:pPr>
        <w:ind w:left="709" w:hanging="480"/>
        <w:rPr>
          <w:rFonts w:asciiTheme="majorBidi" w:eastAsia="Times New Roman" w:hAnsiTheme="majorBidi" w:cstheme="majorBidi"/>
          <w:color w:val="000000"/>
          <w:sz w:val="22"/>
        </w:rPr>
      </w:pPr>
      <w:r w:rsidRPr="008A04BA">
        <w:rPr>
          <w:rFonts w:asciiTheme="majorBidi" w:eastAsia="Times New Roman" w:hAnsiTheme="majorBidi" w:cstheme="majorBidi"/>
          <w:color w:val="000000"/>
          <w:sz w:val="22"/>
        </w:rPr>
        <w:t xml:space="preserve">Indonesia Stock Exchange. (2022, October 31). </w:t>
      </w:r>
      <w:r w:rsidRPr="008A04BA">
        <w:rPr>
          <w:rFonts w:asciiTheme="majorBidi" w:eastAsia="Times New Roman" w:hAnsiTheme="majorBidi" w:cstheme="majorBidi"/>
          <w:i/>
          <w:iCs/>
          <w:color w:val="000000"/>
          <w:sz w:val="22"/>
        </w:rPr>
        <w:t>Adding Alternative Sharia Investment Guides, IDX Launches IDX Sharia Growth Index</w:t>
      </w:r>
      <w:r w:rsidRPr="008A04BA">
        <w:rPr>
          <w:rFonts w:asciiTheme="majorBidi" w:eastAsia="Times New Roman" w:hAnsiTheme="majorBidi" w:cstheme="majorBidi"/>
          <w:color w:val="000000"/>
          <w:sz w:val="22"/>
        </w:rPr>
        <w:t>.</w:t>
      </w:r>
    </w:p>
    <w:p w14:paraId="33802E7D" w14:textId="4FDDA21F" w:rsidR="00DA56C8" w:rsidRPr="008A04BA" w:rsidRDefault="00DA56C8" w:rsidP="00DA56C8">
      <w:pPr>
        <w:ind w:left="709" w:hanging="480"/>
        <w:rPr>
          <w:rFonts w:asciiTheme="majorBidi" w:eastAsia="Times New Roman" w:hAnsiTheme="majorBidi" w:cstheme="majorBidi"/>
          <w:color w:val="000000"/>
          <w:sz w:val="22"/>
        </w:rPr>
      </w:pPr>
      <w:proofErr w:type="spellStart"/>
      <w:r w:rsidRPr="008A04BA">
        <w:rPr>
          <w:rFonts w:asciiTheme="majorBidi" w:eastAsia="Times New Roman" w:hAnsiTheme="majorBidi" w:cstheme="majorBidi"/>
          <w:color w:val="000000"/>
          <w:sz w:val="22"/>
        </w:rPr>
        <w:t>Hastuti</w:t>
      </w:r>
      <w:proofErr w:type="spellEnd"/>
      <w:r w:rsidRPr="008A04BA">
        <w:rPr>
          <w:rFonts w:asciiTheme="majorBidi" w:eastAsia="Times New Roman" w:hAnsiTheme="majorBidi" w:cstheme="majorBidi"/>
          <w:color w:val="000000"/>
          <w:sz w:val="22"/>
        </w:rPr>
        <w:t xml:space="preserve">, N. M., </w:t>
      </w:r>
      <w:proofErr w:type="spellStart"/>
      <w:r w:rsidRPr="008A04BA">
        <w:rPr>
          <w:rFonts w:asciiTheme="majorBidi" w:eastAsia="Times New Roman" w:hAnsiTheme="majorBidi" w:cstheme="majorBidi"/>
          <w:color w:val="000000"/>
          <w:sz w:val="22"/>
        </w:rPr>
        <w:t>Rusidah</w:t>
      </w:r>
      <w:proofErr w:type="spellEnd"/>
      <w:r w:rsidRPr="008A04BA">
        <w:rPr>
          <w:rFonts w:asciiTheme="majorBidi" w:eastAsia="Times New Roman" w:hAnsiTheme="majorBidi" w:cstheme="majorBidi"/>
          <w:color w:val="000000"/>
          <w:sz w:val="22"/>
        </w:rPr>
        <w:t xml:space="preserve">, S., &amp; Utomo, S. (2021). The Effect of Return on Assets (Roa), Return on Equity (ROE), And Net Profit Margin (NPM) On Profit Growth in Banking Companies Listed </w:t>
      </w:r>
      <w:r w:rsidRPr="008A04BA">
        <w:rPr>
          <w:rFonts w:asciiTheme="majorBidi" w:eastAsia="Times New Roman" w:hAnsiTheme="majorBidi" w:cstheme="majorBidi"/>
          <w:color w:val="000000"/>
          <w:sz w:val="22"/>
        </w:rPr>
        <w:lastRenderedPageBreak/>
        <w:t xml:space="preserve">on the Indonesia Stock Exchange for the 2015-2019 PERIOD. </w:t>
      </w:r>
      <w:r w:rsidRPr="008A04BA">
        <w:rPr>
          <w:rFonts w:asciiTheme="majorBidi" w:eastAsia="Times New Roman" w:hAnsiTheme="majorBidi" w:cstheme="majorBidi"/>
          <w:i/>
          <w:iCs/>
          <w:color w:val="000000"/>
          <w:sz w:val="22"/>
        </w:rPr>
        <w:t>Smart Business Journal</w:t>
      </w:r>
      <w:r w:rsidRPr="008A04BA">
        <w:rPr>
          <w:rFonts w:asciiTheme="majorBidi" w:eastAsia="Times New Roman" w:hAnsiTheme="majorBidi" w:cstheme="majorBidi"/>
          <w:color w:val="000000"/>
          <w:sz w:val="22"/>
        </w:rPr>
        <w:t>, 31–9735.</w:t>
      </w:r>
    </w:p>
    <w:p w14:paraId="57844302" w14:textId="77777777" w:rsidR="00DA56C8" w:rsidRPr="008A04BA" w:rsidRDefault="00DA56C8" w:rsidP="00DA56C8">
      <w:pPr>
        <w:ind w:left="709" w:hanging="480"/>
        <w:rPr>
          <w:rFonts w:asciiTheme="majorBidi" w:eastAsia="Times New Roman" w:hAnsiTheme="majorBidi" w:cstheme="majorBidi"/>
          <w:color w:val="000000"/>
          <w:sz w:val="22"/>
        </w:rPr>
      </w:pPr>
      <w:proofErr w:type="spellStart"/>
      <w:r w:rsidRPr="008A04BA">
        <w:rPr>
          <w:rFonts w:asciiTheme="majorBidi" w:eastAsia="Times New Roman" w:hAnsiTheme="majorBidi" w:cstheme="majorBidi"/>
          <w:color w:val="000000"/>
          <w:sz w:val="22"/>
        </w:rPr>
        <w:t>Indaryani</w:t>
      </w:r>
      <w:proofErr w:type="spellEnd"/>
      <w:r w:rsidRPr="008A04BA">
        <w:rPr>
          <w:rFonts w:asciiTheme="majorBidi" w:eastAsia="Times New Roman" w:hAnsiTheme="majorBidi" w:cstheme="majorBidi"/>
          <w:color w:val="000000"/>
          <w:sz w:val="22"/>
        </w:rPr>
        <w:t xml:space="preserve">, I., &amp; Santosa, A. B. (2022). The Effect of Financial Ratios on Profit Growth in Manufacturing Companies in 2019-2021. </w:t>
      </w:r>
      <w:r w:rsidRPr="008A04BA">
        <w:rPr>
          <w:rFonts w:asciiTheme="majorBidi" w:eastAsia="Times New Roman" w:hAnsiTheme="majorBidi" w:cstheme="majorBidi"/>
          <w:i/>
          <w:iCs/>
          <w:color w:val="000000"/>
          <w:sz w:val="22"/>
        </w:rPr>
        <w:t>Journal of Professional Accounting</w:t>
      </w:r>
      <w:r w:rsidRPr="008A04BA">
        <w:rPr>
          <w:rFonts w:asciiTheme="majorBidi" w:eastAsia="Times New Roman" w:hAnsiTheme="majorBidi" w:cstheme="majorBidi"/>
          <w:color w:val="000000"/>
          <w:sz w:val="22"/>
        </w:rPr>
        <w:t xml:space="preserve">, </w:t>
      </w:r>
      <w:r w:rsidRPr="008A04BA">
        <w:rPr>
          <w:rFonts w:asciiTheme="majorBidi" w:eastAsia="Times New Roman" w:hAnsiTheme="majorBidi" w:cstheme="majorBidi"/>
          <w:i/>
          <w:iCs/>
          <w:color w:val="000000"/>
          <w:sz w:val="22"/>
        </w:rPr>
        <w:t>13</w:t>
      </w:r>
      <w:r w:rsidRPr="008A04BA">
        <w:rPr>
          <w:rFonts w:asciiTheme="majorBidi" w:eastAsia="Times New Roman" w:hAnsiTheme="majorBidi" w:cstheme="majorBidi"/>
          <w:color w:val="000000"/>
          <w:sz w:val="22"/>
        </w:rPr>
        <w:t>(02), 536–547.</w:t>
      </w:r>
    </w:p>
    <w:p w14:paraId="080B7627" w14:textId="77777777" w:rsidR="00DA56C8" w:rsidRPr="008A04BA" w:rsidRDefault="00DA56C8" w:rsidP="00DA56C8">
      <w:pPr>
        <w:ind w:left="709" w:hanging="480"/>
        <w:rPr>
          <w:rFonts w:asciiTheme="majorBidi" w:eastAsia="Times New Roman" w:hAnsiTheme="majorBidi" w:cstheme="majorBidi"/>
          <w:color w:val="000000"/>
          <w:sz w:val="22"/>
        </w:rPr>
      </w:pPr>
      <w:r w:rsidRPr="008A04BA">
        <w:rPr>
          <w:rFonts w:asciiTheme="majorBidi" w:eastAsia="Times New Roman" w:hAnsiTheme="majorBidi" w:cstheme="majorBidi"/>
          <w:color w:val="000000"/>
          <w:sz w:val="22"/>
        </w:rPr>
        <w:t xml:space="preserve">Irham Fahmi. (2020). </w:t>
      </w:r>
      <w:r w:rsidRPr="008A04BA">
        <w:rPr>
          <w:rFonts w:asciiTheme="majorBidi" w:eastAsia="Times New Roman" w:hAnsiTheme="majorBidi" w:cstheme="majorBidi"/>
          <w:i/>
          <w:iCs/>
          <w:color w:val="000000"/>
          <w:sz w:val="22"/>
        </w:rPr>
        <w:t>Analysis of Financial Statements</w:t>
      </w:r>
      <w:r w:rsidRPr="008A04BA">
        <w:rPr>
          <w:rFonts w:asciiTheme="majorBidi" w:eastAsia="Times New Roman" w:hAnsiTheme="majorBidi" w:cstheme="majorBidi"/>
          <w:color w:val="000000"/>
          <w:sz w:val="22"/>
        </w:rPr>
        <w:t>. Alphabeta.</w:t>
      </w:r>
    </w:p>
    <w:p w14:paraId="3AC06227" w14:textId="77777777" w:rsidR="00DA56C8" w:rsidRPr="008A04BA" w:rsidRDefault="00DA56C8" w:rsidP="00DA56C8">
      <w:pPr>
        <w:ind w:left="709" w:hanging="480"/>
        <w:rPr>
          <w:rFonts w:asciiTheme="majorBidi" w:eastAsia="Times New Roman" w:hAnsiTheme="majorBidi" w:cstheme="majorBidi"/>
          <w:color w:val="000000"/>
          <w:sz w:val="22"/>
        </w:rPr>
      </w:pPr>
      <w:r w:rsidRPr="008A04BA">
        <w:rPr>
          <w:rFonts w:asciiTheme="majorBidi" w:eastAsia="Times New Roman" w:hAnsiTheme="majorBidi" w:cstheme="majorBidi"/>
          <w:color w:val="000000"/>
          <w:sz w:val="22"/>
        </w:rPr>
        <w:t xml:space="preserve">Kashmir. (2019). </w:t>
      </w:r>
      <w:r w:rsidRPr="008A04BA">
        <w:rPr>
          <w:rFonts w:asciiTheme="majorBidi" w:eastAsia="Times New Roman" w:hAnsiTheme="majorBidi" w:cstheme="majorBidi"/>
          <w:i/>
          <w:iCs/>
          <w:color w:val="000000"/>
          <w:sz w:val="22"/>
        </w:rPr>
        <w:t>Analysis of Financial Statements</w:t>
      </w:r>
      <w:r w:rsidRPr="008A04BA">
        <w:rPr>
          <w:rFonts w:asciiTheme="majorBidi" w:eastAsia="Times New Roman" w:hAnsiTheme="majorBidi" w:cstheme="majorBidi"/>
          <w:color w:val="000000"/>
          <w:sz w:val="22"/>
        </w:rPr>
        <w:t xml:space="preserve"> (First Edition). King </w:t>
      </w:r>
      <w:proofErr w:type="spellStart"/>
      <w:r w:rsidRPr="008A04BA">
        <w:rPr>
          <w:rFonts w:asciiTheme="majorBidi" w:eastAsia="Times New Roman" w:hAnsiTheme="majorBidi" w:cstheme="majorBidi"/>
          <w:color w:val="000000"/>
          <w:sz w:val="22"/>
        </w:rPr>
        <w:t>Grafindo</w:t>
      </w:r>
      <w:proofErr w:type="spellEnd"/>
      <w:r w:rsidRPr="008A04BA">
        <w:rPr>
          <w:rFonts w:asciiTheme="majorBidi" w:eastAsia="Times New Roman" w:hAnsiTheme="majorBidi" w:cstheme="majorBidi"/>
          <w:color w:val="000000"/>
          <w:sz w:val="22"/>
        </w:rPr>
        <w:t xml:space="preserve"> </w:t>
      </w:r>
      <w:proofErr w:type="spellStart"/>
      <w:r w:rsidRPr="008A04BA">
        <w:rPr>
          <w:rFonts w:asciiTheme="majorBidi" w:eastAsia="Times New Roman" w:hAnsiTheme="majorBidi" w:cstheme="majorBidi"/>
          <w:color w:val="000000"/>
          <w:sz w:val="22"/>
        </w:rPr>
        <w:t>Persada</w:t>
      </w:r>
      <w:proofErr w:type="spellEnd"/>
      <w:r w:rsidRPr="008A04BA">
        <w:rPr>
          <w:rFonts w:asciiTheme="majorBidi" w:eastAsia="Times New Roman" w:hAnsiTheme="majorBidi" w:cstheme="majorBidi"/>
          <w:color w:val="000000"/>
          <w:sz w:val="22"/>
        </w:rPr>
        <w:t>.</w:t>
      </w:r>
    </w:p>
    <w:p w14:paraId="01823D8D" w14:textId="77777777" w:rsidR="00DA56C8" w:rsidRPr="008A04BA" w:rsidRDefault="00DA56C8" w:rsidP="00DA56C8">
      <w:pPr>
        <w:ind w:left="709" w:hanging="480"/>
        <w:rPr>
          <w:rFonts w:asciiTheme="majorBidi" w:eastAsia="Times New Roman" w:hAnsiTheme="majorBidi" w:cstheme="majorBidi"/>
          <w:color w:val="000000"/>
          <w:sz w:val="22"/>
        </w:rPr>
      </w:pPr>
      <w:proofErr w:type="spellStart"/>
      <w:r w:rsidRPr="008A04BA">
        <w:rPr>
          <w:rFonts w:asciiTheme="majorBidi" w:eastAsia="Times New Roman" w:hAnsiTheme="majorBidi" w:cstheme="majorBidi"/>
          <w:color w:val="000000"/>
          <w:sz w:val="22"/>
        </w:rPr>
        <w:t>Purwitasari</w:t>
      </w:r>
      <w:proofErr w:type="spellEnd"/>
      <w:r w:rsidRPr="008A04BA">
        <w:rPr>
          <w:rFonts w:asciiTheme="majorBidi" w:eastAsia="Times New Roman" w:hAnsiTheme="majorBidi" w:cstheme="majorBidi"/>
          <w:color w:val="000000"/>
          <w:sz w:val="22"/>
        </w:rPr>
        <w:t xml:space="preserve">, R. E., &amp; </w:t>
      </w:r>
      <w:proofErr w:type="spellStart"/>
      <w:r w:rsidRPr="008A04BA">
        <w:rPr>
          <w:rFonts w:asciiTheme="majorBidi" w:eastAsia="Times New Roman" w:hAnsiTheme="majorBidi" w:cstheme="majorBidi"/>
          <w:color w:val="000000"/>
          <w:sz w:val="22"/>
        </w:rPr>
        <w:t>Soekotjo</w:t>
      </w:r>
      <w:proofErr w:type="spellEnd"/>
      <w:r w:rsidRPr="008A04BA">
        <w:rPr>
          <w:rFonts w:asciiTheme="majorBidi" w:eastAsia="Times New Roman" w:hAnsiTheme="majorBidi" w:cstheme="majorBidi"/>
          <w:color w:val="000000"/>
          <w:sz w:val="22"/>
        </w:rPr>
        <w:t xml:space="preserve">, H. (2019). The effect of total asset turnover, return on assets, and debt to asset ratio on profit growth. </w:t>
      </w:r>
      <w:r w:rsidRPr="008A04BA">
        <w:rPr>
          <w:rFonts w:asciiTheme="majorBidi" w:eastAsia="Times New Roman" w:hAnsiTheme="majorBidi" w:cstheme="majorBidi"/>
          <w:i/>
          <w:iCs/>
          <w:color w:val="000000"/>
          <w:sz w:val="22"/>
        </w:rPr>
        <w:t>Journal of Management Science and Research (JIRM),</w:t>
      </w:r>
      <w:r w:rsidRPr="008A04BA">
        <w:rPr>
          <w:rFonts w:asciiTheme="majorBidi" w:eastAsia="Times New Roman" w:hAnsiTheme="majorBidi" w:cstheme="majorBidi"/>
          <w:color w:val="000000"/>
          <w:sz w:val="22"/>
        </w:rPr>
        <w:t xml:space="preserve"> </w:t>
      </w:r>
      <w:r w:rsidRPr="008A04BA">
        <w:rPr>
          <w:rFonts w:asciiTheme="majorBidi" w:eastAsia="Times New Roman" w:hAnsiTheme="majorBidi" w:cstheme="majorBidi"/>
          <w:i/>
          <w:iCs/>
          <w:color w:val="000000"/>
          <w:sz w:val="22"/>
        </w:rPr>
        <w:t>8</w:t>
      </w:r>
      <w:r w:rsidRPr="008A04BA">
        <w:rPr>
          <w:rFonts w:asciiTheme="majorBidi" w:eastAsia="Times New Roman" w:hAnsiTheme="majorBidi" w:cstheme="majorBidi"/>
          <w:color w:val="000000"/>
          <w:sz w:val="22"/>
        </w:rPr>
        <w:t>(3).</w:t>
      </w:r>
    </w:p>
    <w:p w14:paraId="7C7FF35B" w14:textId="77777777" w:rsidR="00DA56C8" w:rsidRPr="008A04BA" w:rsidRDefault="00DA56C8" w:rsidP="00DA56C8">
      <w:pPr>
        <w:ind w:left="709" w:hanging="480"/>
        <w:rPr>
          <w:rFonts w:asciiTheme="majorBidi" w:eastAsia="Times New Roman" w:hAnsiTheme="majorBidi" w:cstheme="majorBidi"/>
          <w:color w:val="000000"/>
          <w:sz w:val="22"/>
        </w:rPr>
      </w:pPr>
      <w:proofErr w:type="spellStart"/>
      <w:r w:rsidRPr="008A04BA">
        <w:rPr>
          <w:rFonts w:asciiTheme="majorBidi" w:eastAsia="Times New Roman" w:hAnsiTheme="majorBidi" w:cstheme="majorBidi"/>
          <w:color w:val="000000"/>
          <w:sz w:val="22"/>
        </w:rPr>
        <w:t>Septiyarina</w:t>
      </w:r>
      <w:proofErr w:type="spellEnd"/>
      <w:r w:rsidRPr="008A04BA">
        <w:rPr>
          <w:rFonts w:asciiTheme="majorBidi" w:eastAsia="Times New Roman" w:hAnsiTheme="majorBidi" w:cstheme="majorBidi"/>
          <w:color w:val="000000"/>
          <w:sz w:val="22"/>
        </w:rPr>
        <w:t xml:space="preserve">, P. (2022). The effect of current ratio, total asset turnover, and return on assets on profit growth. </w:t>
      </w:r>
      <w:r w:rsidRPr="008A04BA">
        <w:rPr>
          <w:rFonts w:asciiTheme="majorBidi" w:eastAsia="Times New Roman" w:hAnsiTheme="majorBidi" w:cstheme="majorBidi"/>
          <w:i/>
          <w:iCs/>
          <w:color w:val="000000"/>
          <w:sz w:val="22"/>
        </w:rPr>
        <w:t xml:space="preserve">Journal of Financial </w:t>
      </w:r>
      <w:r w:rsidRPr="008A04BA">
        <w:rPr>
          <w:rFonts w:asciiTheme="majorBidi" w:eastAsia="Times New Roman" w:hAnsiTheme="majorBidi" w:cstheme="majorBidi"/>
          <w:color w:val="000000"/>
          <w:sz w:val="22"/>
        </w:rPr>
        <w:t xml:space="preserve">Scholars, </w:t>
      </w:r>
      <w:r w:rsidRPr="008A04BA">
        <w:rPr>
          <w:rFonts w:asciiTheme="majorBidi" w:eastAsia="Times New Roman" w:hAnsiTheme="majorBidi" w:cstheme="majorBidi"/>
          <w:i/>
          <w:iCs/>
          <w:color w:val="000000"/>
          <w:sz w:val="22"/>
        </w:rPr>
        <w:t>1</w:t>
      </w:r>
      <w:r w:rsidRPr="008A04BA">
        <w:rPr>
          <w:rFonts w:asciiTheme="majorBidi" w:eastAsia="Times New Roman" w:hAnsiTheme="majorBidi" w:cstheme="majorBidi"/>
          <w:color w:val="000000"/>
          <w:sz w:val="22"/>
        </w:rPr>
        <w:t>(1), 57–69.</w:t>
      </w:r>
    </w:p>
    <w:p w14:paraId="53A7DF8C" w14:textId="6E0757B3" w:rsidR="00DA56C8" w:rsidRPr="008A04BA" w:rsidRDefault="00DA56C8" w:rsidP="00DA56C8">
      <w:pPr>
        <w:ind w:left="709" w:hanging="480"/>
        <w:rPr>
          <w:rFonts w:asciiTheme="majorBidi" w:eastAsia="Times New Roman" w:hAnsiTheme="majorBidi" w:cstheme="majorBidi"/>
          <w:color w:val="000000"/>
          <w:sz w:val="22"/>
        </w:rPr>
      </w:pPr>
      <w:proofErr w:type="spellStart"/>
      <w:r w:rsidRPr="008A04BA">
        <w:rPr>
          <w:rFonts w:asciiTheme="majorBidi" w:eastAsia="Times New Roman" w:hAnsiTheme="majorBidi" w:cstheme="majorBidi"/>
          <w:color w:val="000000"/>
          <w:sz w:val="22"/>
        </w:rPr>
        <w:t>Syarafina</w:t>
      </w:r>
      <w:proofErr w:type="spellEnd"/>
      <w:r w:rsidRPr="008A04BA">
        <w:rPr>
          <w:rFonts w:asciiTheme="majorBidi" w:eastAsia="Times New Roman" w:hAnsiTheme="majorBidi" w:cstheme="majorBidi"/>
          <w:color w:val="000000"/>
          <w:sz w:val="22"/>
        </w:rPr>
        <w:t xml:space="preserve">, F., </w:t>
      </w:r>
      <w:proofErr w:type="spellStart"/>
      <w:r w:rsidRPr="008A04BA">
        <w:rPr>
          <w:rFonts w:asciiTheme="majorBidi" w:eastAsia="Times New Roman" w:hAnsiTheme="majorBidi" w:cstheme="majorBidi"/>
          <w:color w:val="000000"/>
          <w:sz w:val="22"/>
        </w:rPr>
        <w:t>Sugiharto</w:t>
      </w:r>
      <w:proofErr w:type="spellEnd"/>
      <w:r w:rsidRPr="008A04BA">
        <w:rPr>
          <w:rFonts w:asciiTheme="majorBidi" w:eastAsia="Times New Roman" w:hAnsiTheme="majorBidi" w:cstheme="majorBidi"/>
          <w:color w:val="000000"/>
          <w:sz w:val="22"/>
        </w:rPr>
        <w:t xml:space="preserve">, &amp; </w:t>
      </w:r>
      <w:proofErr w:type="spellStart"/>
      <w:r w:rsidRPr="008A04BA">
        <w:rPr>
          <w:rFonts w:asciiTheme="majorBidi" w:eastAsia="Times New Roman" w:hAnsiTheme="majorBidi" w:cstheme="majorBidi"/>
          <w:color w:val="000000"/>
          <w:sz w:val="22"/>
        </w:rPr>
        <w:t>Syahputera</w:t>
      </w:r>
      <w:proofErr w:type="spellEnd"/>
      <w:r w:rsidRPr="008A04BA">
        <w:rPr>
          <w:rFonts w:asciiTheme="majorBidi" w:eastAsia="Times New Roman" w:hAnsiTheme="majorBidi" w:cstheme="majorBidi"/>
          <w:color w:val="000000"/>
          <w:sz w:val="22"/>
        </w:rPr>
        <w:t xml:space="preserve">, R. (2024). The Effect of Current Ratio, Debt to Equity Ratio and Total Asset Turn Over on Profit Growth. </w:t>
      </w:r>
      <w:r w:rsidRPr="008A04BA">
        <w:rPr>
          <w:rFonts w:asciiTheme="majorBidi" w:eastAsia="Times New Roman" w:hAnsiTheme="majorBidi" w:cstheme="majorBidi"/>
          <w:i/>
          <w:iCs/>
          <w:color w:val="000000"/>
          <w:sz w:val="22"/>
        </w:rPr>
        <w:t>Journal Of Management, Entrepreneur and Cooperative</w:t>
      </w:r>
      <w:r w:rsidRPr="008A04BA">
        <w:rPr>
          <w:rFonts w:asciiTheme="majorBidi" w:eastAsia="Times New Roman" w:hAnsiTheme="majorBidi" w:cstheme="majorBidi"/>
          <w:color w:val="000000"/>
          <w:sz w:val="22"/>
        </w:rPr>
        <w:t xml:space="preserve">, </w:t>
      </w:r>
      <w:r w:rsidRPr="008A04BA">
        <w:rPr>
          <w:rFonts w:asciiTheme="majorBidi" w:eastAsia="Times New Roman" w:hAnsiTheme="majorBidi" w:cstheme="majorBidi"/>
          <w:i/>
          <w:iCs/>
          <w:color w:val="000000"/>
          <w:sz w:val="22"/>
        </w:rPr>
        <w:t>3</w:t>
      </w:r>
      <w:r w:rsidRPr="008A04BA">
        <w:rPr>
          <w:rFonts w:asciiTheme="majorBidi" w:eastAsia="Times New Roman" w:hAnsiTheme="majorBidi" w:cstheme="majorBidi"/>
          <w:color w:val="000000"/>
          <w:sz w:val="22"/>
        </w:rPr>
        <w:t xml:space="preserve">(2), 109–121. </w:t>
      </w:r>
      <w:hyperlink r:id="rId11" w:history="1">
        <w:r w:rsidR="00F234C9" w:rsidRPr="00954961">
          <w:rPr>
            <w:rStyle w:val="Hyperlink"/>
            <w:rFonts w:asciiTheme="majorBidi" w:eastAsia="Times New Roman" w:hAnsiTheme="majorBidi" w:cstheme="majorBidi"/>
            <w:sz w:val="22"/>
          </w:rPr>
          <w:t>https://doi.org/https://doi.org/10.56869/jmec.v3i2.560</w:t>
        </w:r>
      </w:hyperlink>
      <w:r w:rsidR="00F234C9">
        <w:rPr>
          <w:rFonts w:asciiTheme="majorBidi" w:eastAsia="Times New Roman" w:hAnsiTheme="majorBidi" w:cstheme="majorBidi"/>
          <w:color w:val="000000"/>
          <w:sz w:val="22"/>
        </w:rPr>
        <w:t xml:space="preserve"> </w:t>
      </w:r>
    </w:p>
    <w:p w14:paraId="38C05BC4" w14:textId="5B9350C2" w:rsidR="00DA56C8" w:rsidRDefault="00DA56C8" w:rsidP="00DA56C8">
      <w:pPr>
        <w:ind w:left="709" w:right="-52" w:hanging="425"/>
        <w:rPr>
          <w:rFonts w:ascii="Times New Roman" w:eastAsia="Times New Roman" w:hAnsi="Times New Roman" w:cs="Times New Roman"/>
          <w:sz w:val="22"/>
          <w:lang w:eastAsia="id-ID"/>
        </w:rPr>
      </w:pPr>
      <w:r>
        <w:rPr>
          <w:rFonts w:ascii="Times New Roman" w:eastAsia="Times New Roman" w:hAnsi="Times New Roman" w:cs="Times New Roman"/>
          <w:sz w:val="22"/>
          <w:lang w:eastAsia="id-ID"/>
        </w:rPr>
        <w:t xml:space="preserve"> </w:t>
      </w:r>
    </w:p>
    <w:p w14:paraId="209A9036" w14:textId="29C805BD" w:rsidR="00683931" w:rsidRPr="008A04BA" w:rsidRDefault="00683931" w:rsidP="008A04BA">
      <w:pPr>
        <w:ind w:right="631"/>
        <w:jc w:val="left"/>
        <w:rPr>
          <w:rFonts w:ascii="Times New Roman" w:hAnsi="Times New Roman" w:cs="Times New Roman"/>
          <w:noProof/>
          <w:sz w:val="22"/>
          <w:highlight w:val="yellow"/>
        </w:rPr>
      </w:pPr>
    </w:p>
    <w:sectPr w:rsidR="00683931" w:rsidRPr="008A04BA" w:rsidSect="00AD77A1">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680E" w14:textId="77777777" w:rsidR="00F867D8" w:rsidRDefault="00F867D8" w:rsidP="00AD77A1">
      <w:r>
        <w:separator/>
      </w:r>
    </w:p>
  </w:endnote>
  <w:endnote w:type="continuationSeparator" w:id="0">
    <w:p w14:paraId="2E8F9F43" w14:textId="77777777" w:rsidR="00F867D8" w:rsidRDefault="00F867D8"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4E45BE3F" w14:textId="77777777" w:rsidR="001752C0" w:rsidRDefault="001752C0"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A0572B" w14:textId="77777777" w:rsidR="001752C0" w:rsidRDefault="0017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1BBAD383" w14:textId="77777777" w:rsidR="001752C0" w:rsidRPr="001752C0" w:rsidRDefault="001752C0" w:rsidP="00A14751">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Pr="001752C0">
          <w:rPr>
            <w:rStyle w:val="PageNumber"/>
            <w:rFonts w:ascii="Times New Roman" w:hAnsi="Times New Roman" w:cs="Times New Roman"/>
            <w:noProof/>
            <w:sz w:val="18"/>
            <w:szCs w:val="18"/>
          </w:rPr>
          <w:t>1</w:t>
        </w:r>
        <w:r w:rsidRPr="001752C0">
          <w:rPr>
            <w:rStyle w:val="PageNumber"/>
            <w:rFonts w:ascii="Times New Roman" w:hAnsi="Times New Roman" w:cs="Times New Roman"/>
            <w:sz w:val="18"/>
            <w:szCs w:val="18"/>
          </w:rPr>
          <w:fldChar w:fldCharType="end"/>
        </w:r>
      </w:p>
    </w:sdtContent>
  </w:sdt>
  <w:p w14:paraId="695110BE" w14:textId="77777777" w:rsidR="001752C0" w:rsidRDefault="001752C0" w:rsidP="001752C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9C3E" w14:textId="77777777" w:rsidR="00714770" w:rsidRDefault="00714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1D20" w14:textId="77777777" w:rsidR="00F867D8" w:rsidRDefault="00F867D8" w:rsidP="00AD77A1">
      <w:r>
        <w:separator/>
      </w:r>
    </w:p>
  </w:footnote>
  <w:footnote w:type="continuationSeparator" w:id="0">
    <w:p w14:paraId="7EAE5271" w14:textId="77777777" w:rsidR="00F867D8" w:rsidRDefault="00F867D8"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FE05" w14:textId="77777777" w:rsidR="00714770" w:rsidRDefault="00714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B072" w14:textId="77777777" w:rsidR="00AD77A1" w:rsidRPr="00AD77A1" w:rsidRDefault="00E9667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45F8E7E5" wp14:editId="78E5216B">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662EE745"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BDJ Fact : Breakthrough Development Journal in Financial &amp; Accounting</w:t>
    </w:r>
  </w:p>
  <w:p w14:paraId="306B2473" w14:textId="08F34A8B"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 xml:space="preserve">Vol 1, Issue </w:t>
    </w:r>
    <w:r w:rsidR="00714770">
      <w:rPr>
        <w:rFonts w:ascii="Times New Roman" w:hAnsi="Times New Roman" w:cs="Times New Roman"/>
        <w:iCs/>
        <w:noProof/>
        <w:color w:val="231F20"/>
        <w:spacing w:val="-2"/>
        <w:szCs w:val="20"/>
      </w:rPr>
      <w:t>2</w:t>
    </w:r>
    <w:r w:rsidRPr="00AD77A1">
      <w:rPr>
        <w:rFonts w:ascii="Times New Roman" w:hAnsi="Times New Roman" w:cs="Times New Roman"/>
        <w:iCs/>
        <w:noProof/>
        <w:color w:val="231F20"/>
        <w:spacing w:val="-2"/>
        <w:szCs w:val="20"/>
      </w:rPr>
      <w:t>, (2025), 1-12</w:t>
    </w:r>
  </w:p>
  <w:p w14:paraId="19621636" w14:textId="77777777" w:rsidR="00201EB2" w:rsidRDefault="00201EB2" w:rsidP="00AD77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2905" w14:textId="77777777" w:rsidR="00714770" w:rsidRDefault="00714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377546F0"/>
    <w:multiLevelType w:val="multilevel"/>
    <w:tmpl w:val="2FB45AF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9802C01"/>
    <w:multiLevelType w:val="hybridMultilevel"/>
    <w:tmpl w:val="9D72C9B2"/>
    <w:lvl w:ilvl="0" w:tplc="61DCA76E">
      <w:start w:val="1"/>
      <w:numFmt w:val="lowerLetter"/>
      <w:lvlText w:val="%1."/>
      <w:lvlJc w:val="left"/>
      <w:pPr>
        <w:ind w:left="1220" w:hanging="189"/>
        <w:jc w:val="left"/>
      </w:pPr>
      <w:rPr>
        <w:rFonts w:ascii="Times New Roman" w:eastAsia="Times New Roman" w:hAnsi="Times New Roman" w:cs="Times New Roman" w:hint="default"/>
        <w:b w:val="0"/>
        <w:bCs w:val="0"/>
        <w:i w:val="0"/>
        <w:iCs w:val="0"/>
        <w:color w:val="010205"/>
        <w:spacing w:val="-1"/>
        <w:w w:val="100"/>
        <w:sz w:val="20"/>
        <w:szCs w:val="20"/>
        <w:lang w:val="en-US" w:eastAsia="en-US" w:bidi="ar-SA"/>
      </w:rPr>
    </w:lvl>
    <w:lvl w:ilvl="1" w:tplc="DB9205BE">
      <w:start w:val="1"/>
      <w:numFmt w:val="lowerLetter"/>
      <w:lvlText w:val="%2."/>
      <w:lvlJc w:val="left"/>
      <w:pPr>
        <w:ind w:left="1988" w:hanging="189"/>
        <w:jc w:val="left"/>
      </w:pPr>
      <w:rPr>
        <w:rFonts w:ascii="Times New Roman" w:eastAsia="Times New Roman" w:hAnsi="Times New Roman" w:cs="Times New Roman" w:hint="default"/>
        <w:b w:val="0"/>
        <w:bCs w:val="0"/>
        <w:i w:val="0"/>
        <w:iCs w:val="0"/>
        <w:color w:val="010205"/>
        <w:spacing w:val="-1"/>
        <w:w w:val="100"/>
        <w:sz w:val="20"/>
        <w:szCs w:val="20"/>
        <w:lang w:val="en-US" w:eastAsia="en-US" w:bidi="ar-SA"/>
      </w:rPr>
    </w:lvl>
    <w:lvl w:ilvl="2" w:tplc="A058F9D2">
      <w:numFmt w:val="bullet"/>
      <w:lvlText w:val="•"/>
      <w:lvlJc w:val="left"/>
      <w:pPr>
        <w:ind w:left="2798" w:hanging="189"/>
      </w:pPr>
      <w:rPr>
        <w:rFonts w:hint="default"/>
        <w:lang w:val="en-US" w:eastAsia="en-US" w:bidi="ar-SA"/>
      </w:rPr>
    </w:lvl>
    <w:lvl w:ilvl="3" w:tplc="96CA3D64">
      <w:numFmt w:val="bullet"/>
      <w:lvlText w:val="•"/>
      <w:lvlJc w:val="left"/>
      <w:pPr>
        <w:ind w:left="3617" w:hanging="189"/>
      </w:pPr>
      <w:rPr>
        <w:rFonts w:hint="default"/>
        <w:lang w:val="en-US" w:eastAsia="en-US" w:bidi="ar-SA"/>
      </w:rPr>
    </w:lvl>
    <w:lvl w:ilvl="4" w:tplc="712C1658">
      <w:numFmt w:val="bullet"/>
      <w:lvlText w:val="•"/>
      <w:lvlJc w:val="left"/>
      <w:pPr>
        <w:ind w:left="4436" w:hanging="189"/>
      </w:pPr>
      <w:rPr>
        <w:rFonts w:hint="default"/>
        <w:lang w:val="en-US" w:eastAsia="en-US" w:bidi="ar-SA"/>
      </w:rPr>
    </w:lvl>
    <w:lvl w:ilvl="5" w:tplc="8758B5B6">
      <w:numFmt w:val="bullet"/>
      <w:lvlText w:val="•"/>
      <w:lvlJc w:val="left"/>
      <w:pPr>
        <w:ind w:left="5255" w:hanging="189"/>
      </w:pPr>
      <w:rPr>
        <w:rFonts w:hint="default"/>
        <w:lang w:val="en-US" w:eastAsia="en-US" w:bidi="ar-SA"/>
      </w:rPr>
    </w:lvl>
    <w:lvl w:ilvl="6" w:tplc="B608C464">
      <w:numFmt w:val="bullet"/>
      <w:lvlText w:val="•"/>
      <w:lvlJc w:val="left"/>
      <w:pPr>
        <w:ind w:left="6074" w:hanging="189"/>
      </w:pPr>
      <w:rPr>
        <w:rFonts w:hint="default"/>
        <w:lang w:val="en-US" w:eastAsia="en-US" w:bidi="ar-SA"/>
      </w:rPr>
    </w:lvl>
    <w:lvl w:ilvl="7" w:tplc="DE84F202">
      <w:numFmt w:val="bullet"/>
      <w:lvlText w:val="•"/>
      <w:lvlJc w:val="left"/>
      <w:pPr>
        <w:ind w:left="6892" w:hanging="189"/>
      </w:pPr>
      <w:rPr>
        <w:rFonts w:hint="default"/>
        <w:lang w:val="en-US" w:eastAsia="en-US" w:bidi="ar-SA"/>
      </w:rPr>
    </w:lvl>
    <w:lvl w:ilvl="8" w:tplc="DCD8D5E0">
      <w:numFmt w:val="bullet"/>
      <w:lvlText w:val="•"/>
      <w:lvlJc w:val="left"/>
      <w:pPr>
        <w:ind w:left="7711" w:hanging="189"/>
      </w:pPr>
      <w:rPr>
        <w:rFonts w:hint="default"/>
        <w:lang w:val="en-US" w:eastAsia="en-US" w:bidi="ar-SA"/>
      </w:rPr>
    </w:lvl>
  </w:abstractNum>
  <w:abstractNum w:abstractNumId="4"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6"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4"/>
  </w:num>
  <w:num w:numId="2" w16cid:durableId="74253443">
    <w:abstractNumId w:val="0"/>
  </w:num>
  <w:num w:numId="3" w16cid:durableId="321661301">
    <w:abstractNumId w:val="1"/>
  </w:num>
  <w:num w:numId="4" w16cid:durableId="294524921">
    <w:abstractNumId w:val="5"/>
  </w:num>
  <w:num w:numId="5" w16cid:durableId="1614557833">
    <w:abstractNumId w:val="6"/>
  </w:num>
  <w:num w:numId="6" w16cid:durableId="1047608719">
    <w:abstractNumId w:val="3"/>
  </w:num>
  <w:num w:numId="7" w16cid:durableId="505944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96CAE"/>
    <w:rsid w:val="000D1579"/>
    <w:rsid w:val="00133098"/>
    <w:rsid w:val="001617A5"/>
    <w:rsid w:val="00167531"/>
    <w:rsid w:val="001752C0"/>
    <w:rsid w:val="001F0D9B"/>
    <w:rsid w:val="00201EB2"/>
    <w:rsid w:val="00303618"/>
    <w:rsid w:val="00337B34"/>
    <w:rsid w:val="0037374F"/>
    <w:rsid w:val="003E2A70"/>
    <w:rsid w:val="00471095"/>
    <w:rsid w:val="00481A81"/>
    <w:rsid w:val="00534350"/>
    <w:rsid w:val="00592488"/>
    <w:rsid w:val="00664D98"/>
    <w:rsid w:val="006710B5"/>
    <w:rsid w:val="00683931"/>
    <w:rsid w:val="006A3DE2"/>
    <w:rsid w:val="006D61A1"/>
    <w:rsid w:val="00714770"/>
    <w:rsid w:val="007B0FC8"/>
    <w:rsid w:val="0080346E"/>
    <w:rsid w:val="0084735A"/>
    <w:rsid w:val="008A04BA"/>
    <w:rsid w:val="008C5043"/>
    <w:rsid w:val="008D2B90"/>
    <w:rsid w:val="009C0BEF"/>
    <w:rsid w:val="00A00289"/>
    <w:rsid w:val="00A15229"/>
    <w:rsid w:val="00A81A58"/>
    <w:rsid w:val="00AD77A1"/>
    <w:rsid w:val="00B3560B"/>
    <w:rsid w:val="00B4690E"/>
    <w:rsid w:val="00B758CF"/>
    <w:rsid w:val="00B862C0"/>
    <w:rsid w:val="00BD2CD3"/>
    <w:rsid w:val="00BE142C"/>
    <w:rsid w:val="00BF55FE"/>
    <w:rsid w:val="00C22731"/>
    <w:rsid w:val="00D34125"/>
    <w:rsid w:val="00D8270C"/>
    <w:rsid w:val="00DA56C8"/>
    <w:rsid w:val="00E075C4"/>
    <w:rsid w:val="00E144AB"/>
    <w:rsid w:val="00E444AE"/>
    <w:rsid w:val="00E50DBE"/>
    <w:rsid w:val="00E56D53"/>
    <w:rsid w:val="00E62DCD"/>
    <w:rsid w:val="00E96675"/>
    <w:rsid w:val="00EA17ED"/>
    <w:rsid w:val="00EB31B3"/>
    <w:rsid w:val="00F00411"/>
    <w:rsid w:val="00F234C9"/>
    <w:rsid w:val="00F73701"/>
    <w:rsid w:val="00F81250"/>
    <w:rsid w:val="00F867D8"/>
    <w:rsid w:val="00FA0AA3"/>
    <w:rsid w:val="00FE642C"/>
    <w:rsid w:val="00FF0AB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A0AF"/>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5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096CAE"/>
    <w:rPr>
      <w:color w:val="605E5C"/>
      <w:shd w:val="clear" w:color="auto" w:fill="E1DFDD"/>
    </w:rPr>
  </w:style>
  <w:style w:type="paragraph" w:styleId="NormalWeb">
    <w:name w:val="Normal (Web)"/>
    <w:basedOn w:val="Normal"/>
    <w:uiPriority w:val="99"/>
    <w:rsid w:val="00096CAE"/>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Strong">
    <w:name w:val="Strong"/>
    <w:basedOn w:val="DefaultParagraphFont"/>
    <w:uiPriority w:val="22"/>
    <w:qFormat/>
    <w:rsid w:val="00096CAE"/>
    <w:rPr>
      <w:b/>
      <w:bCs/>
    </w:rPr>
  </w:style>
  <w:style w:type="paragraph" w:styleId="BodyText">
    <w:name w:val="Body Text"/>
    <w:basedOn w:val="Normal"/>
    <w:link w:val="BodyTextChar"/>
    <w:uiPriority w:val="1"/>
    <w:qFormat/>
    <w:rsid w:val="00F81250"/>
    <w:pPr>
      <w:wordWrap/>
      <w:jc w:val="left"/>
    </w:pPr>
    <w:rPr>
      <w:rFonts w:ascii="Times New Roman" w:eastAsia="Times New Roman" w:hAnsi="Times New Roman" w:cs="Times New Roman"/>
      <w:kern w:val="0"/>
      <w:sz w:val="22"/>
      <w:lang w:eastAsia="en-US"/>
    </w:rPr>
  </w:style>
  <w:style w:type="character" w:customStyle="1" w:styleId="BodyTextChar">
    <w:name w:val="Body Text Char"/>
    <w:basedOn w:val="DefaultParagraphFont"/>
    <w:link w:val="BodyText"/>
    <w:uiPriority w:val="1"/>
    <w:rsid w:val="00F81250"/>
    <w:rPr>
      <w:rFonts w:ascii="Times New Roman" w:eastAsia="Times New Roman" w:hAnsi="Times New Roman" w:cs="Times New Roman"/>
      <w:kern w:val="0"/>
      <w:sz w:val="22"/>
      <w:szCs w:val="22"/>
      <w:lang w:val="en-US"/>
      <w14:ligatures w14:val="none"/>
    </w:rPr>
  </w:style>
  <w:style w:type="character" w:styleId="PlaceholderText">
    <w:name w:val="Placeholder Text"/>
    <w:basedOn w:val="DefaultParagraphFont"/>
    <w:uiPriority w:val="99"/>
    <w:semiHidden/>
    <w:rsid w:val="008A04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0903">
      <w:bodyDiv w:val="1"/>
      <w:marLeft w:val="0"/>
      <w:marRight w:val="0"/>
      <w:marTop w:val="0"/>
      <w:marBottom w:val="0"/>
      <w:divBdr>
        <w:top w:val="none" w:sz="0" w:space="0" w:color="auto"/>
        <w:left w:val="none" w:sz="0" w:space="0" w:color="auto"/>
        <w:bottom w:val="none" w:sz="0" w:space="0" w:color="auto"/>
        <w:right w:val="none" w:sz="0" w:space="0" w:color="auto"/>
      </w:divBdr>
      <w:divsChild>
        <w:div w:id="894507790">
          <w:marLeft w:val="480"/>
          <w:marRight w:val="0"/>
          <w:marTop w:val="0"/>
          <w:marBottom w:val="0"/>
          <w:divBdr>
            <w:top w:val="none" w:sz="0" w:space="0" w:color="auto"/>
            <w:left w:val="none" w:sz="0" w:space="0" w:color="auto"/>
            <w:bottom w:val="none" w:sz="0" w:space="0" w:color="auto"/>
            <w:right w:val="none" w:sz="0" w:space="0" w:color="auto"/>
          </w:divBdr>
        </w:div>
        <w:div w:id="804391540">
          <w:marLeft w:val="480"/>
          <w:marRight w:val="0"/>
          <w:marTop w:val="0"/>
          <w:marBottom w:val="0"/>
          <w:divBdr>
            <w:top w:val="none" w:sz="0" w:space="0" w:color="auto"/>
            <w:left w:val="none" w:sz="0" w:space="0" w:color="auto"/>
            <w:bottom w:val="none" w:sz="0" w:space="0" w:color="auto"/>
            <w:right w:val="none" w:sz="0" w:space="0" w:color="auto"/>
          </w:divBdr>
        </w:div>
        <w:div w:id="2006398101">
          <w:marLeft w:val="480"/>
          <w:marRight w:val="0"/>
          <w:marTop w:val="0"/>
          <w:marBottom w:val="0"/>
          <w:divBdr>
            <w:top w:val="none" w:sz="0" w:space="0" w:color="auto"/>
            <w:left w:val="none" w:sz="0" w:space="0" w:color="auto"/>
            <w:bottom w:val="none" w:sz="0" w:space="0" w:color="auto"/>
            <w:right w:val="none" w:sz="0" w:space="0" w:color="auto"/>
          </w:divBdr>
        </w:div>
        <w:div w:id="290788986">
          <w:marLeft w:val="480"/>
          <w:marRight w:val="0"/>
          <w:marTop w:val="0"/>
          <w:marBottom w:val="0"/>
          <w:divBdr>
            <w:top w:val="none" w:sz="0" w:space="0" w:color="auto"/>
            <w:left w:val="none" w:sz="0" w:space="0" w:color="auto"/>
            <w:bottom w:val="none" w:sz="0" w:space="0" w:color="auto"/>
            <w:right w:val="none" w:sz="0" w:space="0" w:color="auto"/>
          </w:divBdr>
        </w:div>
        <w:div w:id="607394622">
          <w:marLeft w:val="480"/>
          <w:marRight w:val="0"/>
          <w:marTop w:val="0"/>
          <w:marBottom w:val="0"/>
          <w:divBdr>
            <w:top w:val="none" w:sz="0" w:space="0" w:color="auto"/>
            <w:left w:val="none" w:sz="0" w:space="0" w:color="auto"/>
            <w:bottom w:val="none" w:sz="0" w:space="0" w:color="auto"/>
            <w:right w:val="none" w:sz="0" w:space="0" w:color="auto"/>
          </w:divBdr>
        </w:div>
        <w:div w:id="1353219960">
          <w:marLeft w:val="480"/>
          <w:marRight w:val="0"/>
          <w:marTop w:val="0"/>
          <w:marBottom w:val="0"/>
          <w:divBdr>
            <w:top w:val="none" w:sz="0" w:space="0" w:color="auto"/>
            <w:left w:val="none" w:sz="0" w:space="0" w:color="auto"/>
            <w:bottom w:val="none" w:sz="0" w:space="0" w:color="auto"/>
            <w:right w:val="none" w:sz="0" w:space="0" w:color="auto"/>
          </w:divBdr>
        </w:div>
        <w:div w:id="842013169">
          <w:marLeft w:val="480"/>
          <w:marRight w:val="0"/>
          <w:marTop w:val="0"/>
          <w:marBottom w:val="0"/>
          <w:divBdr>
            <w:top w:val="none" w:sz="0" w:space="0" w:color="auto"/>
            <w:left w:val="none" w:sz="0" w:space="0" w:color="auto"/>
            <w:bottom w:val="none" w:sz="0" w:space="0" w:color="auto"/>
            <w:right w:val="none" w:sz="0" w:space="0" w:color="auto"/>
          </w:divBdr>
        </w:div>
        <w:div w:id="314065277">
          <w:marLeft w:val="480"/>
          <w:marRight w:val="0"/>
          <w:marTop w:val="0"/>
          <w:marBottom w:val="0"/>
          <w:divBdr>
            <w:top w:val="none" w:sz="0" w:space="0" w:color="auto"/>
            <w:left w:val="none" w:sz="0" w:space="0" w:color="auto"/>
            <w:bottom w:val="none" w:sz="0" w:space="0" w:color="auto"/>
            <w:right w:val="none" w:sz="0" w:space="0" w:color="auto"/>
          </w:divBdr>
        </w:div>
        <w:div w:id="1695644889">
          <w:marLeft w:val="480"/>
          <w:marRight w:val="0"/>
          <w:marTop w:val="0"/>
          <w:marBottom w:val="0"/>
          <w:divBdr>
            <w:top w:val="none" w:sz="0" w:space="0" w:color="auto"/>
            <w:left w:val="none" w:sz="0" w:space="0" w:color="auto"/>
            <w:bottom w:val="none" w:sz="0" w:space="0" w:color="auto"/>
            <w:right w:val="none" w:sz="0" w:space="0" w:color="auto"/>
          </w:divBdr>
        </w:div>
      </w:divsChild>
    </w:div>
    <w:div w:id="518542963">
      <w:bodyDiv w:val="1"/>
      <w:marLeft w:val="0"/>
      <w:marRight w:val="0"/>
      <w:marTop w:val="0"/>
      <w:marBottom w:val="0"/>
      <w:divBdr>
        <w:top w:val="none" w:sz="0" w:space="0" w:color="auto"/>
        <w:left w:val="none" w:sz="0" w:space="0" w:color="auto"/>
        <w:bottom w:val="none" w:sz="0" w:space="0" w:color="auto"/>
        <w:right w:val="none" w:sz="0" w:space="0" w:color="auto"/>
      </w:divBdr>
    </w:div>
    <w:div w:id="519785070">
      <w:bodyDiv w:val="1"/>
      <w:marLeft w:val="0"/>
      <w:marRight w:val="0"/>
      <w:marTop w:val="0"/>
      <w:marBottom w:val="0"/>
      <w:divBdr>
        <w:top w:val="none" w:sz="0" w:space="0" w:color="auto"/>
        <w:left w:val="none" w:sz="0" w:space="0" w:color="auto"/>
        <w:bottom w:val="none" w:sz="0" w:space="0" w:color="auto"/>
        <w:right w:val="none" w:sz="0" w:space="0" w:color="auto"/>
      </w:divBdr>
    </w:div>
    <w:div w:id="702829953">
      <w:bodyDiv w:val="1"/>
      <w:marLeft w:val="0"/>
      <w:marRight w:val="0"/>
      <w:marTop w:val="0"/>
      <w:marBottom w:val="0"/>
      <w:divBdr>
        <w:top w:val="none" w:sz="0" w:space="0" w:color="auto"/>
        <w:left w:val="none" w:sz="0" w:space="0" w:color="auto"/>
        <w:bottom w:val="none" w:sz="0" w:space="0" w:color="auto"/>
        <w:right w:val="none" w:sz="0" w:space="0" w:color="auto"/>
      </w:divBdr>
    </w:div>
    <w:div w:id="812016396">
      <w:bodyDiv w:val="1"/>
      <w:marLeft w:val="0"/>
      <w:marRight w:val="0"/>
      <w:marTop w:val="0"/>
      <w:marBottom w:val="0"/>
      <w:divBdr>
        <w:top w:val="none" w:sz="0" w:space="0" w:color="auto"/>
        <w:left w:val="none" w:sz="0" w:space="0" w:color="auto"/>
        <w:bottom w:val="none" w:sz="0" w:space="0" w:color="auto"/>
        <w:right w:val="none" w:sz="0" w:space="0" w:color="auto"/>
      </w:divBdr>
    </w:div>
    <w:div w:id="874587803">
      <w:bodyDiv w:val="1"/>
      <w:marLeft w:val="0"/>
      <w:marRight w:val="0"/>
      <w:marTop w:val="0"/>
      <w:marBottom w:val="0"/>
      <w:divBdr>
        <w:top w:val="none" w:sz="0" w:space="0" w:color="auto"/>
        <w:left w:val="none" w:sz="0" w:space="0" w:color="auto"/>
        <w:bottom w:val="none" w:sz="0" w:space="0" w:color="auto"/>
        <w:right w:val="none" w:sz="0" w:space="0" w:color="auto"/>
      </w:divBdr>
    </w:div>
    <w:div w:id="906498502">
      <w:bodyDiv w:val="1"/>
      <w:marLeft w:val="0"/>
      <w:marRight w:val="0"/>
      <w:marTop w:val="0"/>
      <w:marBottom w:val="0"/>
      <w:divBdr>
        <w:top w:val="none" w:sz="0" w:space="0" w:color="auto"/>
        <w:left w:val="none" w:sz="0" w:space="0" w:color="auto"/>
        <w:bottom w:val="none" w:sz="0" w:space="0" w:color="auto"/>
        <w:right w:val="none" w:sz="0" w:space="0" w:color="auto"/>
      </w:divBdr>
    </w:div>
    <w:div w:id="1356031138">
      <w:bodyDiv w:val="1"/>
      <w:marLeft w:val="0"/>
      <w:marRight w:val="0"/>
      <w:marTop w:val="0"/>
      <w:marBottom w:val="0"/>
      <w:divBdr>
        <w:top w:val="none" w:sz="0" w:space="0" w:color="auto"/>
        <w:left w:val="none" w:sz="0" w:space="0" w:color="auto"/>
        <w:bottom w:val="none" w:sz="0" w:space="0" w:color="auto"/>
        <w:right w:val="none" w:sz="0" w:space="0" w:color="auto"/>
      </w:divBdr>
    </w:div>
    <w:div w:id="16676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reinfid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s://doi.org/10.56869/jmec.v3i2.56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ust.vemy@uinsgd.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8194EC875445ABD3487A54B3FD040"/>
        <w:category>
          <w:name w:val="General"/>
          <w:gallery w:val="placeholder"/>
        </w:category>
        <w:types>
          <w:type w:val="bbPlcHdr"/>
        </w:types>
        <w:behaviors>
          <w:behavior w:val="content"/>
        </w:behaviors>
        <w:guid w:val="{D7239BD6-4E99-49AA-9BC5-C23EA161C0A8}"/>
      </w:docPartPr>
      <w:docPartBody>
        <w:p w:rsidR="00AB63D6" w:rsidRDefault="004710ED" w:rsidP="004710ED">
          <w:pPr>
            <w:pStyle w:val="8848194EC875445ABD3487A54B3FD040"/>
          </w:pPr>
          <w:r w:rsidRPr="00D4536D">
            <w:rPr>
              <w:rStyle w:val="PlaceholderText"/>
            </w:rPr>
            <w:t>Click or tap here to enter text.</w:t>
          </w:r>
        </w:p>
      </w:docPartBody>
    </w:docPart>
    <w:docPart>
      <w:docPartPr>
        <w:name w:val="B152692FACB349F29F8DBD1C6EF505BA"/>
        <w:category>
          <w:name w:val="General"/>
          <w:gallery w:val="placeholder"/>
        </w:category>
        <w:types>
          <w:type w:val="bbPlcHdr"/>
        </w:types>
        <w:behaviors>
          <w:behavior w:val="content"/>
        </w:behaviors>
        <w:guid w:val="{43315C0D-E82A-4C47-9459-80BA4E6B682F}"/>
      </w:docPartPr>
      <w:docPartBody>
        <w:p w:rsidR="00AB63D6" w:rsidRDefault="004710ED" w:rsidP="004710ED">
          <w:pPr>
            <w:pStyle w:val="B152692FACB349F29F8DBD1C6EF505BA"/>
          </w:pPr>
          <w:r w:rsidRPr="00A84AF8">
            <w:rPr>
              <w:rStyle w:val="PlaceholderText"/>
            </w:rPr>
            <w:t>Click or tap here to enter text.</w:t>
          </w:r>
        </w:p>
      </w:docPartBody>
    </w:docPart>
    <w:docPart>
      <w:docPartPr>
        <w:name w:val="32C8A8F6859041A08A19A1E0B1A01287"/>
        <w:category>
          <w:name w:val="General"/>
          <w:gallery w:val="placeholder"/>
        </w:category>
        <w:types>
          <w:type w:val="bbPlcHdr"/>
        </w:types>
        <w:behaviors>
          <w:behavior w:val="content"/>
        </w:behaviors>
        <w:guid w:val="{24AFD850-E149-4C1A-88B6-BE5452D5C1DE}"/>
      </w:docPartPr>
      <w:docPartBody>
        <w:p w:rsidR="00AB63D6" w:rsidRDefault="004710ED" w:rsidP="004710ED">
          <w:pPr>
            <w:pStyle w:val="32C8A8F6859041A08A19A1E0B1A01287"/>
          </w:pPr>
          <w:r w:rsidRPr="00A84AF8">
            <w:rPr>
              <w:rStyle w:val="PlaceholderText"/>
            </w:rPr>
            <w:t>Click or tap here to enter text.</w:t>
          </w:r>
        </w:p>
      </w:docPartBody>
    </w:docPart>
    <w:docPart>
      <w:docPartPr>
        <w:name w:val="88FDEA34D8B64CCF818F7B74B7E44440"/>
        <w:category>
          <w:name w:val="General"/>
          <w:gallery w:val="placeholder"/>
        </w:category>
        <w:types>
          <w:type w:val="bbPlcHdr"/>
        </w:types>
        <w:behaviors>
          <w:behavior w:val="content"/>
        </w:behaviors>
        <w:guid w:val="{233C58EB-0A29-48F8-B69F-2234F6F46405}"/>
      </w:docPartPr>
      <w:docPartBody>
        <w:p w:rsidR="00AB63D6" w:rsidRDefault="00AB63D6" w:rsidP="00AB63D6">
          <w:pPr>
            <w:pStyle w:val="88FDEA34D8B64CCF818F7B74B7E44440"/>
          </w:pPr>
          <w:r w:rsidRPr="00A84AF8">
            <w:rPr>
              <w:rStyle w:val="PlaceholderText"/>
            </w:rPr>
            <w:t>Click or tap here to enter text.</w:t>
          </w:r>
        </w:p>
      </w:docPartBody>
    </w:docPart>
    <w:docPart>
      <w:docPartPr>
        <w:name w:val="EE046E027F734FDE80BEB9716C004CBD"/>
        <w:category>
          <w:name w:val="General"/>
          <w:gallery w:val="placeholder"/>
        </w:category>
        <w:types>
          <w:type w:val="bbPlcHdr"/>
        </w:types>
        <w:behaviors>
          <w:behavior w:val="content"/>
        </w:behaviors>
        <w:guid w:val="{A821269F-1FA7-4969-952F-C99923F82ECD}"/>
      </w:docPartPr>
      <w:docPartBody>
        <w:p w:rsidR="00AB63D6" w:rsidRDefault="00AB63D6" w:rsidP="00AB63D6">
          <w:pPr>
            <w:pStyle w:val="EE046E027F734FDE80BEB9716C004CBD"/>
          </w:pPr>
          <w:r w:rsidRPr="00A84AF8">
            <w:rPr>
              <w:rStyle w:val="PlaceholderText"/>
            </w:rPr>
            <w:t>Click or tap here to enter text.</w:t>
          </w:r>
        </w:p>
      </w:docPartBody>
    </w:docPart>
    <w:docPart>
      <w:docPartPr>
        <w:name w:val="FB1533E447754033AA85C2377C233EF9"/>
        <w:category>
          <w:name w:val="General"/>
          <w:gallery w:val="placeholder"/>
        </w:category>
        <w:types>
          <w:type w:val="bbPlcHdr"/>
        </w:types>
        <w:behaviors>
          <w:behavior w:val="content"/>
        </w:behaviors>
        <w:guid w:val="{04F49735-0EF3-451D-9C2F-6EE35B29DCEE}"/>
      </w:docPartPr>
      <w:docPartBody>
        <w:p w:rsidR="00AB63D6" w:rsidRDefault="00AB63D6" w:rsidP="00AB63D6">
          <w:pPr>
            <w:pStyle w:val="FB1533E447754033AA85C2377C233EF9"/>
          </w:pPr>
          <w:r w:rsidRPr="00A84A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ED"/>
    <w:rsid w:val="00107B26"/>
    <w:rsid w:val="00133098"/>
    <w:rsid w:val="00155EAC"/>
    <w:rsid w:val="00167531"/>
    <w:rsid w:val="001F0D9B"/>
    <w:rsid w:val="003218F5"/>
    <w:rsid w:val="004710ED"/>
    <w:rsid w:val="004A6E24"/>
    <w:rsid w:val="005F4214"/>
    <w:rsid w:val="00895937"/>
    <w:rsid w:val="009C0BEF"/>
    <w:rsid w:val="00AB6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3D6"/>
    <w:rPr>
      <w:color w:val="666666"/>
    </w:rPr>
  </w:style>
  <w:style w:type="paragraph" w:customStyle="1" w:styleId="8848194EC875445ABD3487A54B3FD040">
    <w:name w:val="8848194EC875445ABD3487A54B3FD040"/>
    <w:rsid w:val="004710ED"/>
  </w:style>
  <w:style w:type="paragraph" w:customStyle="1" w:styleId="B152692FACB349F29F8DBD1C6EF505BA">
    <w:name w:val="B152692FACB349F29F8DBD1C6EF505BA"/>
    <w:rsid w:val="004710ED"/>
  </w:style>
  <w:style w:type="paragraph" w:customStyle="1" w:styleId="32C8A8F6859041A08A19A1E0B1A01287">
    <w:name w:val="32C8A8F6859041A08A19A1E0B1A01287"/>
    <w:rsid w:val="004710ED"/>
  </w:style>
  <w:style w:type="paragraph" w:customStyle="1" w:styleId="88FDEA34D8B64CCF818F7B74B7E44440">
    <w:name w:val="88FDEA34D8B64CCF818F7B74B7E44440"/>
    <w:rsid w:val="00AB63D6"/>
  </w:style>
  <w:style w:type="paragraph" w:customStyle="1" w:styleId="EE046E027F734FDE80BEB9716C004CBD">
    <w:name w:val="EE046E027F734FDE80BEB9716C004CBD"/>
    <w:rsid w:val="00AB63D6"/>
  </w:style>
  <w:style w:type="paragraph" w:customStyle="1" w:styleId="FB1533E447754033AA85C2377C233EF9">
    <w:name w:val="FB1533E447754033AA85C2377C233EF9"/>
    <w:rsid w:val="00AB6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A892EA-7456-4FF7-A3E6-827A2C51886D}">
  <we:reference id="wa104382081" version="1.55.1.0" store="en-US" storeType="OMEX"/>
  <we:alternateReferences>
    <we:reference id="WA104382081" version="1.55.1.0" store="" storeType="OMEX"/>
  </we:alternateReferences>
  <we:properties>
    <we:property name="MENDELEY_CITATIONS" value="[{&quot;citationID&quot;:&quot;MENDELEY_CITATION_93eb0ce9-4daa-4ee5-9838-4038a11eec59&quot;,&quot;properties&quot;:{&quot;noteIndex&quot;:0},&quot;isEdited&quot;:false,&quot;manualOverride&quot;:{&quot;isManuallyOverridden&quot;:false,&quot;citeprocText&quot;:&quot;(Asih, n.d.)&quot;,&quot;manualOverrideText&quot;:&quot;&quot;},&quot;citationTag&quot;:&quot;MENDELEY_CITATION_v3_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&quot;,&quot;citationItems&quot;:[{&quot;id&quot;:&quot;b6cb8bfe-afcf-3837-b32a-df6aaf46f2af&quot;,&quot;itemData&quot;:{&quot;type&quot;:&quot;article-journal&quot;,&quot;id&quot;:&quot;b6cb8bfe-afcf-3837-b32a-df6aaf46f2af&quot;,&quot;title&quot;:&quot;PERUBAHAN DIVIDEN TUNAI SEBAGAI DAMPAK PERUBAHAN DARI LABA BERSIH, ARUS KAS OPERASI, DAN HARGA SAHAM&quot;,&quot;author&quot;:[{&quot;family&quot;:&quot;Asih&quot;,&quot;given&quot;:&quot;Vemy Suci&quot;,&quot;parse-names&quot;:false,&quot;dropping-particle&quot;:&quot;&quot;,&quot;non-dropping-particle&quot;:&quot;&quot;}],&quot;container-title&quot;:&quot;DAFTAR ISI&quot;,&quot;page&quot;:&quot;87&quot;,&quot;container-title-short&quot;:&quot;&quot;},&quot;isTemporary&quot;:false}]},{&quot;citationID&quot;:&quot;MENDELEY_CITATION_85f438a1-9863-461b-91a3-021c9cf6bab6&quot;,&quot;properties&quot;:{&quot;noteIndex&quot;:0},&quot;isEdited&quot;:false,&quot;manualOverride&quot;:{&quot;isManuallyOverridden&quot;:false,&quot;citeprocText&quot;:&quot;(Indaryani &amp;#38; Santosa, 2022; Septiyarina, 2022)&quot;,&quot;manualOverrideText&quot;:&quot;&quot;},&quot;citationTag&quot;:&quot;MENDELEY_CITATION_v3_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&quot;,&quot;citationItems&quot;:[{&quot;id&quot;:&quot;52a73b61-aaae-328d-84a1-6041a9ace2be&quot;,&quot;itemData&quot;:{&quot;type&quot;:&quot;article-journal&quot;,&quot;id&quot;:&quot;52a73b61-aaae-328d-84a1-6041a9ace2be&quot;,&quot;title&quot;:&quot;Pengaruh Rasio Keuangan Terhadap Pertumbuhan Laba Pada Perusahaan Manufaktur Tahun 2019-2021&quot;,&quot;author&quot;:[{&quot;family&quot;:&quot;Indaryani&quot;,&quot;given&quot;:&quot;Inna&quot;,&quot;parse-names&quot;:false,&quot;dropping-particle&quot;:&quot;&quot;,&quot;non-dropping-particle&quot;:&quot;&quot;},{&quot;family&quot;:&quot;Santosa&quot;,&quot;given&quot;:&quot;Agus Budi&quot;,&quot;parse-names&quot;:false,&quot;dropping-particle&quot;:&quot;&quot;,&quot;non-dropping-particle&quot;:&quot;&quot;}],&quot;container-title&quot;:&quot;Jurnal Akuntansi Profesi&quot;,&quot;ISSN&quot;:&quot;2686-2468&quot;,&quot;issued&quot;:{&quot;date-parts&quot;:[[2022]]},&quot;page&quot;:&quot;536-547&quot;,&quot;issue&quot;:&quot;02&quot;,&quot;volume&quot;:&quot;13&quot;,&quot;container-title-short&quot;:&quot;&quot;},&quot;isTemporary&quot;:false,&quot;suppress-author&quot;:false,&quot;composite&quot;:false,&quot;author-only&quot;:false},{&quot;id&quot;:&quot;395d54a8-db2e-363f-9f96-118a90bbca6c&quot;,&quot;itemData&quot;:{&quot;type&quot;:&quot;article-journal&quot;,&quot;id&quot;:&quot;395d54a8-db2e-363f-9f96-118a90bbca6c&quot;,&quot;title&quot;:&quot;Pengaruh current ratio, total asset turnover, dan return on assets terhadap pertumbuhan laba&quot;,&quot;author&quot;:[{&quot;family&quot;:&quot;Septiyarina&quot;,&quot;given&quot;:&quot;Pipit&quot;,&quot;parse-names&quot;:false,&quot;dropping-particle&quot;:&quot;&quot;,&quot;non-dropping-particle&quot;:&quot;&quot;}],&quot;container-title&quot;:&quot;Jurnal Cendekia Keuangan&quot;,&quot;ISSN&quot;:&quot;2810-0964&quot;,&quot;issued&quot;:{&quot;date-parts&quot;:[[2022]]},&quot;page&quot;:&quot;57-69&quot;,&quot;issue&quot;:&quot;1&quot;,&quot;volume&quot;:&quot;1&quot;,&quot;container-title-short&quot;:&quot;&quot;},&quot;isTemporary&quot;:false}]},{&quot;citationID&quot;:&quot;MENDELEY_CITATION_617c2fdb-29aa-48f5-9eb3-66b296b5d636&quot;,&quot;properties&quot;:{&quot;noteIndex&quot;:0},&quot;isEdited&quot;:false,&quot;manualOverride&quot;:{&quot;isManuallyOverridden&quot;:false,&quot;citeprocText&quot;:&quot;(Bursa Efek Indonesia, 2022)&quot;,&quot;manualOverrideText&quot;:&quot;&quot;},&quot;citationTag&quot;:&quot;MENDELEY_CITATION_v3_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&quot;,&quot;citationItems&quot;:[{&quot;id&quot;:&quot;a01c914a-9bc7-307c-b012-d2e30e2d0209&quot;,&quot;itemData&quot;:{&quot;type&quot;:&quot;webpage&quot;,&quot;id&quot;:&quot;a01c914a-9bc7-307c-b012-d2e30e2d0209&quot;,&quot;title&quot;:&quot;Tambah Alternatif Panduan Investasi Syariah, BEI Luncurkan Indeks IDX Sharia Growth&quot;,&quot;author&quot;:[{&quot;family&quot;:&quot;Bursa Efek Indonesia&quot;,&quot;given&quot;:&quot;&quot;,&quot;parse-names&quot;:false,&quot;dropping-particle&quot;:&quot;&quot;,&quot;non-dropping-particle&quot;:&quot;&quot;}],&quot;issued&quot;:{&quot;date-parts&quot;:[[2022,10,31]]},&quot;container-title-short&quot;:&quot;&quot;},&quot;isTemporary&quot;:false}]},{&quot;citationID&quot;:&quot;MENDELEY_CITATION_f5ac5d4b-db97-4813-b750-9d4ef2004eeb&quot;,&quot;properties&quot;:{&quot;noteIndex&quot;:0},&quot;isEdited&quot;:false,&quot;manualOverride&quot;:{&quot;isManuallyOverridden&quot;:false,&quot;citeprocText&quot;:&quot;(Kashmir, 2019)&quot;,&quot;manualOverrideText&quot;:&quot;&quot;},&quot;citationTag&quot;:&quot;MENDELEY_CITATION_v3_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&quot;,&quot;citationItems&quot;:[{&quot;id&quot;:&quot;61799c2c-f949-31fc-b036-fc365f8e1483&quot;,&quot;itemData&quot;:{&quot;type&quot;:&quot;book&quot;,&quot;id&quot;:&quot;61799c2c-f949-31fc-b036-fc365f8e1483&quot;,&quot;title&quot;:&quot;Analisis Laporan Keuangan&quot;,&quot;author&quot;:[{&quot;family&quot;:&quot;Kashmir&quot;,&quot;given&quot;:&quot;&quot;,&quot;parse-names&quot;:false,&quot;dropping-particle&quot;:&quot;&quot;,&quot;non-dropping-particle&quot;:&quot;&quot;}],&quot;issued&quot;:{&quot;date-parts&quot;:[[2019]]},&quot;publisher-place&quot;:&quot;Jakarta&quot;,&quot;edition&quot;:&quot;Edisi Pertama&quot;,&quot;publisher&quot;:&quot;Raja Grafindo Persada&quot;,&quot;container-title-short&quot;:&quot;&quot;},&quot;isTemporary&quot;:false}]},{&quot;citationID&quot;:&quot;MENDELEY_CITATION_f8cef015-696a-4cf2-80da-2183f4159e6e&quot;,&quot;properties&quot;:{&quot;noteIndex&quot;:0},&quot;isEdited&quot;:false,&quot;manualOverride&quot;:{&quot;isManuallyOverridden&quot;:false,&quot;citeprocText&quot;:&quot;(Syarafina et al., 2024)&quot;,&quot;manualOverrideText&quot;:&quot;&quot;},&quot;citationTag&quot;:&quot;MENDELEY_CITATION_v3_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&quot;,&quot;citationItems&quot;:[{&quot;id&quot;:&quot;2bc69eac-8454-3524-9f80-b17d02ac0c0c&quot;,&quot;itemData&quot;:{&quot;type&quot;:&quot;article-journal&quot;,&quot;id&quot;:&quot;2bc69eac-8454-3524-9f80-b17d02ac0c0c&quot;,&quot;title&quot;:&quot;Pengaruh Current Ratio, Debt to Equity Ratio dan Total Asset Turn Over Terhadap Pertumbuhan Laba&quot;,&quot;author&quot;:[{&quot;family&quot;:&quot;Syarafina&quot;,&quot;given&quot;:&quot;Fadiah&quot;,&quot;parse-names&quot;:false,&quot;dropping-particle&quot;:&quot;&quot;,&quot;non-dropping-particle&quot;:&quot;&quot;},{&quot;family&quot;:&quot;Sugiharto&quot;,&quot;given&quot;:&quot;&quot;,&quot;parse-names&quot;:false,&quot;dropping-particle&quot;:&quot;&quot;,&quot;non-dropping-particle&quot;:&quot;&quot;},{&quot;family&quot;:&quot;Syahputera&quot;,&quot;given&quot;:&quot;Riza&quot;,&quot;parse-names&quot;:false,&quot;dropping-particle&quot;:&quot;&quot;,&quot;non-dropping-particle&quot;:&quot;&quot;}],&quot;container-title&quot;:&quot;Journal Of Management, Entrepreneur and Cooperative&quot;,&quot;DOI&quot;:&quot;https://doi.org/10.56869/jmec.v3i2.560&quot;,&quot;issued&quot;:{&quot;date-parts&quot;:[[2024,7,27]]},&quot;page&quot;:&quot;109-121&quot;,&quot;issue&quot;:&quot;2&quot;,&quot;volume&quot;:&quot;3&quot;,&quot;container-title-short&quot;:&quot;&quot;},&quot;isTemporary&quot;:false}]},{&quot;citationID&quot;:&quot;MENDELEY_CITATION_04e865af-bff8-47fa-bf8d-930edbb32b57&quot;,&quot;properties&quot;:{&quot;noteIndex&quot;:0},&quot;isEdited&quot;:false,&quot;manualOverride&quot;:{&quot;isManuallyOverridden&quot;:false,&quot;citeprocText&quot;:&quot;(Purwitasari &amp;#38; Soekotjo, 2019)&quot;,&quot;manualOverrideText&quot;:&quot;&quot;},&quot;citationTag&quot;:&quot;MENDELEY_CITATION_v3_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&quot;,&quot;citationItems&quot;:[{&quot;id&quot;:&quot;75cc27f2-27fe-35bc-9251-892395810f20&quot;,&quot;itemData&quot;:{&quot;type&quot;:&quot;article-journal&quot;,&quot;id&quot;:&quot;75cc27f2-27fe-35bc-9251-892395810f20&quot;,&quot;title&quot;:&quot;Pengaruh total asset turnover, return on asset, dan debt to asset ratio terhadap pertumbuhan laba&quot;,&quot;author&quot;:[{&quot;family&quot;:&quot;Purwitasari&quot;,&quot;given&quot;:&quot;Rossy Enji&quot;,&quot;parse-names&quot;:false,&quot;dropping-particle&quot;:&quot;&quot;,&quot;non-dropping-particle&quot;:&quot;&quot;},{&quot;family&quot;:&quot;Soekotjo&quot;,&quot;given&quot;:&quot;Hendri&quot;,&quot;parse-names&quot;:false,&quot;dropping-particle&quot;:&quot;&quot;,&quot;non-dropping-particle&quot;:&quot;&quot;}],&quot;container-title&quot;:&quot;Jurnal Ilmu dan Riset Manajemen (JIRM)&quot;,&quot;ISSN&quot;:&quot;2461-0593&quot;,&quot;issued&quot;:{&quot;date-parts&quot;:[[2019]]},&quot;issue&quot;:&quot;3&quot;,&quot;volume&quot;:&quot;8&quot;,&quot;container-title-short&quot;:&quot;&quot;},&quot;isTemporary&quot;:false}]},{&quot;citationID&quot;:&quot;MENDELEY_CITATION_278a2ce0-b386-48f3-a0e2-70a42b96ce3b&quot;,&quot;properties&quot;:{&quot;noteIndex&quot;:0},&quot;isEdited&quot;:false,&quot;manualOverride&quot;:{&quot;isManuallyOverridden&quot;:false,&quot;citeprocText&quot;:&quot;(Indaryani &amp;#38; Santosa, 2022)&quot;,&quot;manualOverrideText&quot;:&quot;&quot;},&quot;citationTag&quot;:&quot;MENDELEY_CITATION_v3_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&quot;,&quot;citationItems&quot;:[{&quot;id&quot;:&quot;52a73b61-aaae-328d-84a1-6041a9ace2be&quot;,&quot;itemData&quot;:{&quot;type&quot;:&quot;article-journal&quot;,&quot;id&quot;:&quot;52a73b61-aaae-328d-84a1-6041a9ace2be&quot;,&quot;title&quot;:&quot;Pengaruh Rasio Keuangan Terhadap Pertumbuhan Laba Pada Perusahaan Manufaktur Tahun 2019-2021&quot;,&quot;author&quot;:[{&quot;family&quot;:&quot;Indaryani&quot;,&quot;given&quot;:&quot;Inna&quot;,&quot;parse-names&quot;:false,&quot;dropping-particle&quot;:&quot;&quot;,&quot;non-dropping-particle&quot;:&quot;&quot;},{&quot;family&quot;:&quot;Santosa&quot;,&quot;given&quot;:&quot;Agus Budi&quot;,&quot;parse-names&quot;:false,&quot;dropping-particle&quot;:&quot;&quot;,&quot;non-dropping-particle&quot;:&quot;&quot;}],&quot;container-title&quot;:&quot;Jurnal Akuntansi Profesi&quot;,&quot;ISSN&quot;:&quot;2686-2468&quot;,&quot;issued&quot;:{&quot;date-parts&quot;:[[2022]]},&quot;page&quot;:&quot;536-547&quot;,&quot;issue&quot;:&quot;02&quot;,&quot;volume&quot;:&quot;13&quot;,&quot;container-title-short&quot;:&quot;&quot;},&quot;isTemporary&quot;:false}]},{&quot;citationID&quot;:&quot;MENDELEY_CITATION_eb8a5824-0cd4-4a93-af41-d7f17c0bda12&quot;,&quot;properties&quot;:{&quot;noteIndex&quot;:0},&quot;isEdited&quot;:false,&quot;manualOverride&quot;:{&quot;isManuallyOverridden&quot;:false,&quot;citeprocText&quot;:&quot;(Septiyarina, 2022)&quot;,&quot;manualOverrideText&quot;:&quot;&quot;},&quot;citationTag&quot;:&quot;MENDELEY_CITATION_v3_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&quot;,&quot;citationItems&quot;:[{&quot;id&quot;:&quot;395d54a8-db2e-363f-9f96-118a90bbca6c&quot;,&quot;itemData&quot;:{&quot;type&quot;:&quot;article-journal&quot;,&quot;id&quot;:&quot;395d54a8-db2e-363f-9f96-118a90bbca6c&quot;,&quot;title&quot;:&quot;Pengaruh current ratio, total asset turnover, dan return on assets terhadap pertumbuhan laba&quot;,&quot;author&quot;:[{&quot;family&quot;:&quot;Septiyarina&quot;,&quot;given&quot;:&quot;Pipit&quot;,&quot;parse-names&quot;:false,&quot;dropping-particle&quot;:&quot;&quot;,&quot;non-dropping-particle&quot;:&quot;&quot;}],&quot;container-title&quot;:&quot;Jurnal Cendekia Keuangan&quot;,&quot;ISSN&quot;:&quot;2810-0964&quot;,&quot;issued&quot;:{&quot;date-parts&quot;:[[2022]]},&quot;page&quot;:&quot;57-69&quot;,&quot;issue&quot;:&quot;1&quot;,&quot;volume&quot;:&quot;1&quot;,&quot;container-title-short&quot;:&quot;&quot;},&quot;isTemporary&quot;:false}]},{&quot;citationID&quot;:&quot;MENDELEY_CITATION_3d6be4d2-1550-4bd6-8256-262b600a1558&quot;,&quot;properties&quot;:{&quot;noteIndex&quot;:0},&quot;isEdited&quot;:false,&quot;manualOverride&quot;:{&quot;isManuallyOverridden&quot;:false,&quot;citeprocText&quot;:&quot;(Hastuti et al., 2021)&quot;,&quot;manualOverrideText&quot;:&quot;&quot;},&quot;citationTag&quot;:&quot;MENDELEY_CITATION_v3_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&quot;,&quot;citationItems&quot;:[{&quot;id&quot;:&quot;d7ca9b71-80ac-3e20-bbaa-415f3641dbf5&quot;,&quot;itemData&quot;:{&quot;type&quot;:&quot;paper-conference&quot;,&quot;id&quot;:&quot;d7ca9b71-80ac-3e20-bbaa-415f3641dbf5&quot;,&quot;title&quot;:&quot;PENGARUH RETURN ON ASSETS (ROA), RETURN ON EQUITY (ROE), DAN NET PROFIT MARGIN (NPM) TERHADAP PERTUMBUHAN LABA PADA PERUSAHAAN PERBANKAN YANG TERDAFTAR DI BURSA EFEK INDONESIA PERIODE 2015-2019&quot;,&quot;author&quot;:[{&quot;family&quot;:&quot;Hastuti&quot;,&quot;given&quot;:&quot;Nur Melinda&quot;,&quot;parse-names&quot;:false,&quot;dropping-particle&quot;:&quot;&quot;,&quot;non-dropping-particle&quot;:&quot;&quot;},{&quot;family&quot;:&quot;Rusidah&quot;,&quot;given&quot;:&quot;Siti&quot;,&quot;parse-names&quot;:false,&quot;dropping-particle&quot;:&quot;&quot;,&quot;non-dropping-particle&quot;:&quot;&quot;},{&quot;family&quot;:&quot;Utomo&quot;,&quot;given&quot;:&quot;Setio&quot;,&quot;parse-names&quot;:false,&quot;dropping-particle&quot;:&quot;&quot;,&quot;non-dropping-particle&quot;:&quot;&quot;}],&quot;container-title&quot;:&quot;Smart Business Journal&quot;,&quot;issued&quot;:{&quot;date-parts&quot;:[[2021,7]]},&quot;page&quot;:&quot;31-9735&quot;,&quot;container-title-short&quot;:&quot;&quot;},&quot;isTemporary&quot;:false}]},{&quot;citationID&quot;:&quot;MENDELEY_CITATION_240c860a-7581-4aca-a5ad-8f5bbacc14e6&quot;,&quot;properties&quot;:{&quot;noteIndex&quot;:0},&quot;isEdited&quot;:false,&quot;manualOverride&quot;:{&quot;isManuallyOverridden&quot;:false,&quot;citeprocText&quot;:&quot;(Kashmir, 2019)&quot;,&quot;manualOverrideText&quot;:&quot;&quot;},&quot;citationTag&quot;:&quot;MENDELEY_CITATION_v3_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&quot;,&quot;citationItems&quot;:[{&quot;id&quot;:&quot;61799c2c-f949-31fc-b036-fc365f8e1483&quot;,&quot;itemData&quot;:{&quot;type&quot;:&quot;book&quot;,&quot;id&quot;:&quot;61799c2c-f949-31fc-b036-fc365f8e1483&quot;,&quot;title&quot;:&quot;Analisis Laporan Keuangan&quot;,&quot;author&quot;:[{&quot;family&quot;:&quot;Kashmir&quot;,&quot;given&quot;:&quot;&quot;,&quot;parse-names&quot;:false,&quot;dropping-particle&quot;:&quot;&quot;,&quot;non-dropping-particle&quot;:&quot;&quot;}],&quot;issued&quot;:{&quot;date-parts&quot;:[[2019]]},&quot;publisher-place&quot;:&quot;Jakarta&quot;,&quot;edition&quot;:&quot;Edisi Pertama&quot;,&quot;publisher&quot;:&quot;Raja Grafindo Persada&quot;,&quot;container-title-short&quot;:&quot;&quot;},&quot;isTemporary&quot;:false}]},{&quot;citationID&quot;:&quot;MENDELEY_CITATION_a751aa1a-104c-41d3-ac7f-fb51788b2e9b&quot;,&quot;properties&quot;:{&quot;noteIndex&quot;:0},&quot;isEdited&quot;:false,&quot;manualOverride&quot;:{&quot;isManuallyOverridden&quot;:false,&quot;citeprocText&quot;:&quot;(Irham Fahmi, 2020)&quot;,&quot;manualOverrideText&quot;:&quot;&quot;},&quot;citationTag&quot;:&quot;MENDELEY_CITATION_v3_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&quot;,&quot;citationItems&quot;:[{&quot;id&quot;:&quot;d2d7b42b-bd70-3399-8014-8bae3671cc39&quot;,&quot;itemData&quot;:{&quot;type&quot;:&quot;book&quot;,&quot;id&quot;:&quot;d2d7b42b-bd70-3399-8014-8bae3671cc39&quot;,&quot;title&quot;:&quot;Analisis Laporan Keuangan&quot;,&quot;author&quot;:[{&quot;family&quot;:&quot;Irham Fahmi&quot;,&quot;given&quot;:&quot;&quot;,&quot;parse-names&quot;:false,&quot;dropping-particle&quot;:&quot;&quot;,&quot;non-dropping-particle&quot;:&quot;&quot;}],&quot;issued&quot;:{&quot;date-parts&quot;:[[2020]]},&quot;publisher-place&quot;:&quot;Jakarta&quot;,&quot;publisher&quot;:&quot;Alfabeta&quot;,&quot;container-title-short&quot;:&quot;&quot;},&quot;isTemporary&quot;:false,&quot;suppress-author&quot;:false,&quot;composite&quot;:false,&quot;author-only&quot;:false}]},{&quot;citationID&quot;:&quot;MENDELEY_CITATION_5ae5ec74-f228-420d-8067-db4ef952de8f&quot;,&quot;properties&quot;:{&quot;noteIndex&quot;:0},&quot;isEdited&quot;:false,&quot;manualOverride&quot;:{&quot;isManuallyOverridden&quot;:false,&quot;citeprocText&quot;:&quot;(Indaryani &amp;#38; Santosa, 2022)&quot;,&quot;manualOverrideText&quot;:&quot;&quot;},&quot;citationTag&quot;:&quot;MENDELEY_CITATION_v3_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&quot;,&quot;citationItems&quot;:[{&quot;id&quot;:&quot;52a73b61-aaae-328d-84a1-6041a9ace2be&quot;,&quot;itemData&quot;:{&quot;type&quot;:&quot;article-journal&quot;,&quot;id&quot;:&quot;52a73b61-aaae-328d-84a1-6041a9ace2be&quot;,&quot;title&quot;:&quot;Pengaruh Rasio Keuangan Terhadap Pertumbuhan Laba Pada Perusahaan Manufaktur Tahun 2019-2021&quot;,&quot;author&quot;:[{&quot;family&quot;:&quot;Indaryani&quot;,&quot;given&quot;:&quot;Inna&quot;,&quot;parse-names&quot;:false,&quot;dropping-particle&quot;:&quot;&quot;,&quot;non-dropping-particle&quot;:&quot;&quot;},{&quot;family&quot;:&quot;Santosa&quot;,&quot;given&quot;:&quot;Agus Budi&quot;,&quot;parse-names&quot;:false,&quot;dropping-particle&quot;:&quot;&quot;,&quot;non-dropping-particle&quot;:&quot;&quot;}],&quot;container-title&quot;:&quot;Jurnal Akuntansi Profesi&quot;,&quot;ISSN&quot;:&quot;2686-2468&quot;,&quot;issued&quot;:{&quot;date-parts&quot;:[[2022]]},&quot;page&quot;:&quot;536-547&quot;,&quot;issue&quot;:&quot;02&quot;,&quot;volume&quot;:&quot;13&quot;,&quot;container-title-short&quot;:&quot;&quot;},&quot;isTemporary&quot;:false,&quot;suppress-author&quot;:false,&quot;composite&quot;:false,&quot;author-only&quot;:false}]},{&quot;citationID&quot;:&quot;MENDELEY_CITATION_46016b26-ba12-4685-b02f-ab8c5b9b4d2c&quot;,&quot;properties&quot;:{&quot;noteIndex&quot;:0},&quot;isEdited&quot;:false,&quot;manualOverride&quot;:{&quot;isManuallyOverridden&quot;:false,&quot;citeprocText&quot;:&quot;(Syarafina et al., 2024)&quot;,&quot;manualOverrideText&quot;:&quot;&quot;},&quot;citationTag&quot;:&quot;MENDELEY_CITATION_v3_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&quot;,&quot;citationItems&quot;:[{&quot;id&quot;:&quot;2bc69eac-8454-3524-9f80-b17d02ac0c0c&quot;,&quot;itemData&quot;:{&quot;type&quot;:&quot;article-journal&quot;,&quot;id&quot;:&quot;2bc69eac-8454-3524-9f80-b17d02ac0c0c&quot;,&quot;title&quot;:&quot;Pengaruh Current Ratio, Debt to Equity Ratio dan Total Asset Turn Over Terhadap Pertumbuhan Laba&quot;,&quot;author&quot;:[{&quot;family&quot;:&quot;Syarafina&quot;,&quot;given&quot;:&quot;Fadiah&quot;,&quot;parse-names&quot;:false,&quot;dropping-particle&quot;:&quot;&quot;,&quot;non-dropping-particle&quot;:&quot;&quot;},{&quot;family&quot;:&quot;Sugiharto&quot;,&quot;given&quot;:&quot;&quot;,&quot;parse-names&quot;:false,&quot;dropping-particle&quot;:&quot;&quot;,&quot;non-dropping-particle&quot;:&quot;&quot;},{&quot;family&quot;:&quot;Syahputera&quot;,&quot;given&quot;:&quot;Riza&quot;,&quot;parse-names&quot;:false,&quot;dropping-particle&quot;:&quot;&quot;,&quot;non-dropping-particle&quot;:&quot;&quot;}],&quot;container-title&quot;:&quot;Journal Of Management, Entrepreneur and Cooperative&quot;,&quot;issued&quot;:{&quot;date-parts&quot;:[[2024,7,27]]},&quot;page&quot;:&quot;109-121&quot;,&quot;issue&quot;:&quot;2&quot;,&quot;volume&quot;:&quot;3&quot;,&quot;container-title-short&quot;:&quot;&quot;},&quot;isTemporary&quot;:false}]},{&quot;citationID&quot;:&quot;MENDELEY_CITATION_54b459b1-5cdd-4898-a818-9e1f4a08c32d&quot;,&quot;properties&quot;:{&quot;noteIndex&quot;:0},&quot;isEdited&quot;:false,&quot;manualOverride&quot;:{&quot;isManuallyOverridden&quot;:false,&quot;citeprocText&quot;:&quot;(Septiyarina, 2022)&quot;,&quot;manualOverrideText&quot;:&quot;&quot;},&quot;citationTag&quot;:&quot;MENDELEY_CITATION_v3_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&quot;,&quot;citationItems&quot;:[{&quot;id&quot;:&quot;395d54a8-db2e-363f-9f96-118a90bbca6c&quot;,&quot;itemData&quot;:{&quot;type&quot;:&quot;article-journal&quot;,&quot;id&quot;:&quot;395d54a8-db2e-363f-9f96-118a90bbca6c&quot;,&quot;title&quot;:&quot;Pengaruh current ratio, total asset turnover, dan return on assets terhadap pertumbuhan laba&quot;,&quot;author&quot;:[{&quot;family&quot;:&quot;Septiyarina&quot;,&quot;given&quot;:&quot;Pipit&quot;,&quot;parse-names&quot;:false,&quot;dropping-particle&quot;:&quot;&quot;,&quot;non-dropping-particle&quot;:&quot;&quot;}],&quot;container-title&quot;:&quot;Jurnal Cendekia Keuangan&quot;,&quot;ISSN&quot;:&quot;2810-0964&quot;,&quot;issued&quot;:{&quot;date-parts&quot;:[[2022]]},&quot;page&quot;:&quot;57-69&quot;,&quot;issue&quot;:&quot;1&quot;,&quot;volume&quot;:&quot;1&quot;,&quot;container-title-short&quot;:&quot;&quot;},&quot;isTemporary&quot;:false}]},{&quot;citationID&quot;:&quot;MENDELEY_CITATION_f8c3f099-a0cc-4e0c-8b82-2454f1476a86&quot;,&quot;properties&quot;:{&quot;noteIndex&quot;:0},&quot;isEdited&quot;:false,&quot;manualOverride&quot;:{&quot;isManuallyOverridden&quot;:false,&quot;citeprocText&quot;:&quot;(Hastuti et al., 2021)&quot;,&quot;manualOverrideText&quot;:&quot;&quot;},&quot;citationTag&quot;:&quot;MENDELEY_CITATION_v3_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&quot;,&quot;citationItems&quot;:[{&quot;id&quot;:&quot;d7ca9b71-80ac-3e20-bbaa-415f3641dbf5&quot;,&quot;itemData&quot;:{&quot;type&quot;:&quot;paper-conference&quot;,&quot;id&quot;:&quot;d7ca9b71-80ac-3e20-bbaa-415f3641dbf5&quot;,&quot;title&quot;:&quot;PENGARUH RETURN ON ASSETS (ROA), RETURN ON EQUITY (ROE), DAN NET PROFIT MARGIN (NPM) TERHADAP PERTUMBUHAN LABA PADA PERUSAHAAN PERBANKAN YANG TERDAFTAR DI BURSA EFEK INDONESIA PERIODE 2015-2019&quot;,&quot;author&quot;:[{&quot;family&quot;:&quot;Hastuti&quot;,&quot;given&quot;:&quot;Nur Melinda&quot;,&quot;parse-names&quot;:false,&quot;dropping-particle&quot;:&quot;&quot;,&quot;non-dropping-particle&quot;:&quot;&quot;},{&quot;family&quot;:&quot;Rusidah&quot;,&quot;given&quot;:&quot;Siti&quot;,&quot;parse-names&quot;:false,&quot;dropping-particle&quot;:&quot;&quot;,&quot;non-dropping-particle&quot;:&quot;&quot;},{&quot;family&quot;:&quot;Utomo&quot;,&quot;given&quot;:&quot;Setio&quot;,&quot;parse-names&quot;:false,&quot;dropping-particle&quot;:&quot;&quot;,&quot;non-dropping-particle&quot;:&quot;&quot;}],&quot;container-title&quot;:&quot;Smart Business Journal&quot;,&quot;issued&quot;:{&quot;date-parts&quot;:[[2021,7]]},&quot;page&quot;:&quot;31-973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FFFB-0E2B-487F-BCE9-04B62592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4063</Words>
  <Characters>23164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8</cp:revision>
  <dcterms:created xsi:type="dcterms:W3CDTF">2025-04-21T04:47:00Z</dcterms:created>
  <dcterms:modified xsi:type="dcterms:W3CDTF">2025-04-28T14:20:00Z</dcterms:modified>
</cp:coreProperties>
</file>